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6BC00" w14:textId="77777777" w:rsidR="00E148EE" w:rsidRPr="005E1956" w:rsidRDefault="00E148EE" w:rsidP="00035066">
      <w:pPr>
        <w:rPr>
          <w:b/>
          <w:sz w:val="24"/>
          <w:szCs w:val="24"/>
        </w:rPr>
      </w:pPr>
    </w:p>
    <w:p w14:paraId="2FB4AB5B" w14:textId="259C5A73" w:rsidR="00867917" w:rsidRPr="005E1956" w:rsidRDefault="00867917" w:rsidP="00035066">
      <w:pPr>
        <w:rPr>
          <w:b/>
          <w:sz w:val="24"/>
          <w:szCs w:val="24"/>
        </w:rPr>
      </w:pPr>
      <w:r w:rsidRPr="005E1956">
        <w:rPr>
          <w:b/>
          <w:sz w:val="24"/>
          <w:szCs w:val="24"/>
        </w:rPr>
        <w:t xml:space="preserve">Practice Information Leaflet </w:t>
      </w:r>
    </w:p>
    <w:p w14:paraId="5F618D5D" w14:textId="77777777" w:rsidR="00035066" w:rsidRPr="005E1956" w:rsidRDefault="00035066" w:rsidP="00035066">
      <w:pPr>
        <w:jc w:val="both"/>
        <w:rPr>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67917" w:rsidRPr="005E1956" w14:paraId="42902BD6" w14:textId="77777777" w:rsidTr="00645515">
        <w:tc>
          <w:tcPr>
            <w:tcW w:w="9576" w:type="dxa"/>
          </w:tcPr>
          <w:p w14:paraId="4E60D773" w14:textId="77777777" w:rsidR="00867917" w:rsidRPr="005E1956" w:rsidRDefault="00867917" w:rsidP="00645515">
            <w:pPr>
              <w:pStyle w:val="BodyTextIndent"/>
              <w:ind w:left="0"/>
              <w:jc w:val="both"/>
              <w:outlineLvl w:val="0"/>
              <w:rPr>
                <w:b/>
                <w:i w:val="0"/>
                <w:szCs w:val="24"/>
              </w:rPr>
            </w:pPr>
          </w:p>
          <w:p w14:paraId="74363DCD" w14:textId="77777777" w:rsidR="00867917" w:rsidRPr="005E1956" w:rsidRDefault="00867917" w:rsidP="00645515">
            <w:pPr>
              <w:jc w:val="both"/>
              <w:rPr>
                <w:color w:val="666699"/>
                <w:sz w:val="24"/>
                <w:szCs w:val="24"/>
              </w:rPr>
            </w:pPr>
            <w:r w:rsidRPr="005E1956">
              <w:rPr>
                <w:b/>
                <w:i/>
                <w:sz w:val="24"/>
                <w:szCs w:val="24"/>
              </w:rPr>
              <w:t xml:space="preserve">Study title: </w:t>
            </w:r>
            <w:r w:rsidRPr="005E1956">
              <w:rPr>
                <w:color w:val="666699"/>
                <w:sz w:val="24"/>
                <w:szCs w:val="24"/>
              </w:rPr>
              <w:softHyphen/>
            </w:r>
            <w:r w:rsidRPr="005E1956">
              <w:rPr>
                <w:color w:val="666699"/>
                <w:sz w:val="24"/>
                <w:szCs w:val="24"/>
              </w:rPr>
              <w:softHyphen/>
            </w:r>
            <w:r w:rsidRPr="005E1956">
              <w:rPr>
                <w:color w:val="666699"/>
                <w:sz w:val="24"/>
                <w:szCs w:val="24"/>
              </w:rPr>
              <w:softHyphen/>
            </w:r>
            <w:r w:rsidRPr="005E1956">
              <w:rPr>
                <w:color w:val="666699"/>
                <w:sz w:val="24"/>
                <w:szCs w:val="24"/>
              </w:rPr>
              <w:softHyphen/>
            </w:r>
            <w:r w:rsidRPr="005E1956">
              <w:rPr>
                <w:color w:val="666699"/>
                <w:sz w:val="24"/>
                <w:szCs w:val="24"/>
              </w:rPr>
              <w:softHyphen/>
            </w:r>
            <w:r w:rsidRPr="005E1956">
              <w:rPr>
                <w:color w:val="666699"/>
                <w:sz w:val="24"/>
                <w:szCs w:val="24"/>
              </w:rPr>
              <w:softHyphen/>
            </w:r>
            <w:r w:rsidRPr="005E1956">
              <w:rPr>
                <w:color w:val="666699"/>
                <w:sz w:val="24"/>
                <w:szCs w:val="24"/>
              </w:rPr>
              <w:softHyphen/>
            </w:r>
            <w:r w:rsidRPr="005E1956">
              <w:rPr>
                <w:color w:val="666699"/>
                <w:sz w:val="24"/>
                <w:szCs w:val="24"/>
              </w:rPr>
              <w:softHyphen/>
            </w:r>
            <w:r w:rsidRPr="005E1956">
              <w:rPr>
                <w:color w:val="666699"/>
                <w:sz w:val="24"/>
                <w:szCs w:val="24"/>
              </w:rPr>
              <w:softHyphen/>
            </w:r>
            <w:r w:rsidRPr="005E1956">
              <w:rPr>
                <w:color w:val="666699"/>
                <w:sz w:val="24"/>
                <w:szCs w:val="24"/>
              </w:rPr>
              <w:softHyphen/>
            </w:r>
            <w:r w:rsidRPr="005E1956">
              <w:rPr>
                <w:color w:val="666699"/>
                <w:sz w:val="24"/>
                <w:szCs w:val="24"/>
              </w:rPr>
              <w:softHyphen/>
            </w:r>
            <w:r w:rsidRPr="005E1956">
              <w:rPr>
                <w:color w:val="666699"/>
                <w:sz w:val="24"/>
                <w:szCs w:val="24"/>
              </w:rPr>
              <w:softHyphen/>
            </w:r>
            <w:r w:rsidRPr="005E1956">
              <w:rPr>
                <w:color w:val="666699"/>
                <w:sz w:val="24"/>
                <w:szCs w:val="24"/>
              </w:rPr>
              <w:softHyphen/>
            </w:r>
            <w:r w:rsidRPr="005E1956">
              <w:rPr>
                <w:color w:val="666699"/>
                <w:sz w:val="24"/>
                <w:szCs w:val="24"/>
              </w:rPr>
              <w:softHyphen/>
            </w:r>
            <w:r w:rsidRPr="005E1956">
              <w:rPr>
                <w:color w:val="666699"/>
                <w:sz w:val="24"/>
                <w:szCs w:val="24"/>
              </w:rPr>
              <w:softHyphen/>
            </w:r>
            <w:r w:rsidRPr="005E1956">
              <w:rPr>
                <w:color w:val="666699"/>
                <w:sz w:val="24"/>
                <w:szCs w:val="24"/>
              </w:rPr>
              <w:softHyphen/>
            </w:r>
            <w:r w:rsidRPr="005E1956">
              <w:rPr>
                <w:color w:val="666699"/>
                <w:sz w:val="24"/>
                <w:szCs w:val="24"/>
              </w:rPr>
              <w:softHyphen/>
            </w:r>
            <w:r w:rsidRPr="005E1956">
              <w:rPr>
                <w:color w:val="666699"/>
                <w:sz w:val="24"/>
                <w:szCs w:val="24"/>
              </w:rPr>
              <w:softHyphen/>
            </w:r>
            <w:r w:rsidRPr="005E1956">
              <w:rPr>
                <w:color w:val="666699"/>
                <w:sz w:val="24"/>
                <w:szCs w:val="24"/>
              </w:rPr>
              <w:softHyphen/>
            </w:r>
            <w:r w:rsidRPr="005E1956">
              <w:rPr>
                <w:color w:val="666699"/>
                <w:sz w:val="24"/>
                <w:szCs w:val="24"/>
              </w:rPr>
              <w:softHyphen/>
            </w:r>
            <w:r w:rsidRPr="005E1956">
              <w:rPr>
                <w:color w:val="666699"/>
                <w:sz w:val="24"/>
                <w:szCs w:val="24"/>
              </w:rPr>
              <w:softHyphen/>
            </w:r>
            <w:r w:rsidRPr="005E1956">
              <w:rPr>
                <w:color w:val="666699"/>
                <w:sz w:val="24"/>
                <w:szCs w:val="24"/>
              </w:rPr>
              <w:softHyphen/>
            </w:r>
            <w:r w:rsidRPr="005E1956">
              <w:rPr>
                <w:color w:val="666699"/>
                <w:sz w:val="24"/>
                <w:szCs w:val="24"/>
              </w:rPr>
              <w:softHyphen/>
            </w:r>
            <w:r w:rsidRPr="005E1956">
              <w:rPr>
                <w:color w:val="666699"/>
                <w:sz w:val="24"/>
                <w:szCs w:val="24"/>
              </w:rPr>
              <w:softHyphen/>
              <w:t xml:space="preserve"> </w:t>
            </w:r>
            <w:r w:rsidRPr="005E1956">
              <w:rPr>
                <w:color w:val="FF0000"/>
                <w:sz w:val="24"/>
                <w:szCs w:val="24"/>
                <w:u w:val="single"/>
              </w:rPr>
              <w:t>M</w:t>
            </w:r>
            <w:r w:rsidRPr="005E1956">
              <w:rPr>
                <w:color w:val="000000"/>
                <w:sz w:val="24"/>
                <w:szCs w:val="24"/>
                <w:u w:val="single"/>
                <w:bdr w:val="none" w:sz="0" w:space="0" w:color="auto" w:frame="1"/>
                <w:lang w:eastAsia="en-GB"/>
              </w:rPr>
              <w:t>edicines Support and Soc</w:t>
            </w:r>
            <w:r w:rsidRPr="005E1956">
              <w:rPr>
                <w:color w:val="FF0000"/>
                <w:sz w:val="24"/>
                <w:szCs w:val="24"/>
                <w:u w:val="single"/>
                <w:bdr w:val="none" w:sz="0" w:space="0" w:color="auto" w:frame="1"/>
                <w:lang w:eastAsia="en-GB"/>
              </w:rPr>
              <w:t>I</w:t>
            </w:r>
            <w:r w:rsidRPr="005E1956">
              <w:rPr>
                <w:color w:val="000000"/>
                <w:sz w:val="24"/>
                <w:szCs w:val="24"/>
                <w:u w:val="single"/>
                <w:bdr w:val="none" w:sz="0" w:space="0" w:color="auto" w:frame="1"/>
                <w:lang w:eastAsia="en-GB"/>
              </w:rPr>
              <w:t>al Prescribing to a</w:t>
            </w:r>
            <w:r w:rsidRPr="005E1956">
              <w:rPr>
                <w:color w:val="FF0000"/>
                <w:sz w:val="24"/>
                <w:szCs w:val="24"/>
                <w:u w:val="single"/>
                <w:bdr w:val="none" w:sz="0" w:space="0" w:color="auto" w:frame="1"/>
                <w:lang w:eastAsia="en-GB"/>
              </w:rPr>
              <w:t>D</w:t>
            </w:r>
            <w:r w:rsidRPr="005E1956">
              <w:rPr>
                <w:color w:val="000000"/>
                <w:sz w:val="24"/>
                <w:szCs w:val="24"/>
                <w:u w:val="single"/>
                <w:bdr w:val="none" w:sz="0" w:space="0" w:color="auto" w:frame="1"/>
                <w:lang w:eastAsia="en-GB"/>
              </w:rPr>
              <w:t>dress p</w:t>
            </w:r>
            <w:r w:rsidRPr="005E1956">
              <w:rPr>
                <w:color w:val="FF0000"/>
                <w:sz w:val="24"/>
                <w:szCs w:val="24"/>
                <w:u w:val="single"/>
                <w:bdr w:val="none" w:sz="0" w:space="0" w:color="auto" w:frame="1"/>
                <w:lang w:eastAsia="en-GB"/>
              </w:rPr>
              <w:t>A</w:t>
            </w:r>
            <w:r w:rsidRPr="005E1956">
              <w:rPr>
                <w:color w:val="000000"/>
                <w:sz w:val="24"/>
                <w:szCs w:val="24"/>
                <w:u w:val="single"/>
                <w:bdr w:val="none" w:sz="0" w:space="0" w:color="auto" w:frame="1"/>
                <w:lang w:eastAsia="en-GB"/>
              </w:rPr>
              <w:t>tient prioritie</w:t>
            </w:r>
            <w:r w:rsidRPr="005E1956">
              <w:rPr>
                <w:color w:val="FF0000"/>
                <w:sz w:val="24"/>
                <w:szCs w:val="24"/>
                <w:u w:val="single"/>
                <w:bdr w:val="none" w:sz="0" w:space="0" w:color="auto" w:frame="1"/>
                <w:lang w:eastAsia="en-GB"/>
              </w:rPr>
              <w:t>s</w:t>
            </w:r>
            <w:r w:rsidRPr="005E1956">
              <w:rPr>
                <w:color w:val="000000"/>
                <w:sz w:val="24"/>
                <w:szCs w:val="24"/>
                <w:u w:val="single"/>
                <w:bdr w:val="none" w:sz="0" w:space="0" w:color="auto" w:frame="1"/>
                <w:lang w:eastAsia="en-GB"/>
              </w:rPr>
              <w:t> in multimorbidity </w:t>
            </w:r>
            <w:r w:rsidRPr="005E1956">
              <w:rPr>
                <w:color w:val="FF0000"/>
                <w:sz w:val="24"/>
                <w:szCs w:val="24"/>
                <w:u w:val="single"/>
                <w:bdr w:val="none" w:sz="0" w:space="0" w:color="auto" w:frame="1"/>
                <w:lang w:eastAsia="en-GB"/>
              </w:rPr>
              <w:t>(MIDAS)</w:t>
            </w:r>
            <w:r w:rsidRPr="005E1956">
              <w:rPr>
                <w:sz w:val="24"/>
                <w:szCs w:val="24"/>
                <w:u w:val="single"/>
                <w:bdr w:val="none" w:sz="0" w:space="0" w:color="auto" w:frame="1"/>
                <w:lang w:eastAsia="en-GB"/>
              </w:rPr>
              <w:t>: </w:t>
            </w:r>
            <w:r w:rsidRPr="005E1956">
              <w:rPr>
                <w:color w:val="000000"/>
                <w:sz w:val="24"/>
                <w:szCs w:val="24"/>
                <w:u w:val="single"/>
                <w:bdr w:val="none" w:sz="0" w:space="0" w:color="auto" w:frame="1"/>
                <w:lang w:eastAsia="en-GB"/>
              </w:rPr>
              <w:t>A cluster randomized trial in Irish general practice</w:t>
            </w:r>
          </w:p>
          <w:p w14:paraId="5FEDD84F" w14:textId="77777777" w:rsidR="00867917" w:rsidRPr="005E1956" w:rsidRDefault="00867917" w:rsidP="00645515">
            <w:pPr>
              <w:pStyle w:val="BodyTextIndent"/>
              <w:ind w:left="0"/>
              <w:jc w:val="both"/>
              <w:outlineLvl w:val="0"/>
              <w:rPr>
                <w:b/>
                <w:i w:val="0"/>
                <w:szCs w:val="24"/>
              </w:rPr>
            </w:pPr>
          </w:p>
        </w:tc>
      </w:tr>
    </w:tbl>
    <w:p w14:paraId="2FEE821E" w14:textId="77777777" w:rsidR="00867917" w:rsidRPr="005E1956" w:rsidRDefault="00867917" w:rsidP="00867917">
      <w:pPr>
        <w:pStyle w:val="BodyTextIndent"/>
        <w:ind w:left="0"/>
        <w:jc w:val="both"/>
        <w:outlineLvl w:val="0"/>
        <w:rPr>
          <w:b/>
          <w:i w:val="0"/>
          <w:szCs w:val="24"/>
        </w:rPr>
      </w:pPr>
    </w:p>
    <w:p w14:paraId="6C02766A" w14:textId="77777777" w:rsidR="00867917" w:rsidRPr="005E1956" w:rsidRDefault="00867917" w:rsidP="00867917">
      <w:pPr>
        <w:tabs>
          <w:tab w:val="left" w:pos="4678"/>
        </w:tabs>
        <w:jc w:val="both"/>
        <w:rPr>
          <w:b/>
          <w:sz w:val="24"/>
          <w:szCs w:val="24"/>
        </w:rPr>
      </w:pPr>
    </w:p>
    <w:p w14:paraId="35859F38" w14:textId="77777777" w:rsidR="00867917" w:rsidRPr="005E1956" w:rsidRDefault="00867917" w:rsidP="00867917">
      <w:pPr>
        <w:tabs>
          <w:tab w:val="left" w:pos="5103"/>
        </w:tabs>
        <w:jc w:val="both"/>
        <w:rPr>
          <w:b/>
          <w:sz w:val="24"/>
          <w:szCs w:val="24"/>
        </w:rPr>
      </w:pPr>
      <w:r w:rsidRPr="005E1956">
        <w:rPr>
          <w:b/>
          <w:sz w:val="24"/>
          <w:szCs w:val="24"/>
        </w:rPr>
        <w:t>Principal investigator’s name:</w:t>
      </w:r>
      <w:r w:rsidRPr="005E1956">
        <w:rPr>
          <w:b/>
          <w:sz w:val="24"/>
          <w:szCs w:val="24"/>
        </w:rPr>
        <w:tab/>
      </w:r>
      <w:r w:rsidRPr="005E1956">
        <w:rPr>
          <w:sz w:val="24"/>
          <w:szCs w:val="24"/>
        </w:rPr>
        <w:t>Professor Susan Smith</w:t>
      </w:r>
    </w:p>
    <w:p w14:paraId="6239F199" w14:textId="77777777" w:rsidR="00867917" w:rsidRPr="005E1956" w:rsidRDefault="00867917" w:rsidP="00867917">
      <w:pPr>
        <w:tabs>
          <w:tab w:val="left" w:pos="5103"/>
        </w:tabs>
        <w:jc w:val="both"/>
        <w:rPr>
          <w:b/>
          <w:sz w:val="24"/>
          <w:szCs w:val="24"/>
        </w:rPr>
      </w:pPr>
      <w:r w:rsidRPr="005E1956">
        <w:rPr>
          <w:b/>
          <w:sz w:val="24"/>
          <w:szCs w:val="24"/>
        </w:rPr>
        <w:t xml:space="preserve">Principal investigator telephone number: </w:t>
      </w:r>
      <w:r w:rsidRPr="005E1956">
        <w:rPr>
          <w:b/>
          <w:sz w:val="24"/>
          <w:szCs w:val="24"/>
        </w:rPr>
        <w:tab/>
      </w:r>
      <w:r w:rsidRPr="005E1956">
        <w:rPr>
          <w:bCs/>
          <w:sz w:val="24"/>
          <w:szCs w:val="24"/>
        </w:rPr>
        <w:t>01 8961087</w:t>
      </w:r>
    </w:p>
    <w:p w14:paraId="63F654A5" w14:textId="15168799" w:rsidR="00867917" w:rsidRPr="005E1956" w:rsidRDefault="005509B9" w:rsidP="00867917">
      <w:pPr>
        <w:tabs>
          <w:tab w:val="left" w:pos="5103"/>
        </w:tabs>
        <w:jc w:val="both"/>
        <w:rPr>
          <w:sz w:val="24"/>
          <w:szCs w:val="24"/>
        </w:rPr>
      </w:pPr>
      <w:r w:rsidRPr="005E1956">
        <w:rPr>
          <w:b/>
          <w:sz w:val="24"/>
          <w:szCs w:val="24"/>
        </w:rPr>
        <w:t>Trial manager’s</w:t>
      </w:r>
      <w:r w:rsidR="00867917" w:rsidRPr="005E1956">
        <w:rPr>
          <w:b/>
          <w:sz w:val="24"/>
          <w:szCs w:val="24"/>
        </w:rPr>
        <w:t xml:space="preserve"> name:</w:t>
      </w:r>
      <w:r w:rsidR="00867917" w:rsidRPr="005E1956">
        <w:rPr>
          <w:b/>
          <w:sz w:val="24"/>
          <w:szCs w:val="24"/>
        </w:rPr>
        <w:tab/>
      </w:r>
      <w:r w:rsidR="00403516" w:rsidRPr="005E1956">
        <w:rPr>
          <w:bCs/>
          <w:sz w:val="24"/>
          <w:szCs w:val="24"/>
        </w:rPr>
        <w:t>Farah Tahsin</w:t>
      </w:r>
    </w:p>
    <w:p w14:paraId="7C1A2484" w14:textId="7F0F133B" w:rsidR="00867917" w:rsidRPr="005E1956" w:rsidRDefault="005509B9" w:rsidP="00867917">
      <w:pPr>
        <w:tabs>
          <w:tab w:val="left" w:pos="5103"/>
        </w:tabs>
        <w:jc w:val="both"/>
        <w:rPr>
          <w:b/>
          <w:color w:val="00B050"/>
          <w:sz w:val="24"/>
          <w:szCs w:val="24"/>
        </w:rPr>
      </w:pPr>
      <w:r w:rsidRPr="005E1956">
        <w:rPr>
          <w:b/>
          <w:sz w:val="24"/>
          <w:szCs w:val="24"/>
        </w:rPr>
        <w:t>Trial manager’s</w:t>
      </w:r>
      <w:r w:rsidR="00867917" w:rsidRPr="005E1956">
        <w:rPr>
          <w:b/>
          <w:sz w:val="24"/>
          <w:szCs w:val="24"/>
        </w:rPr>
        <w:t xml:space="preserve"> telephone number:</w:t>
      </w:r>
      <w:r w:rsidR="00867917" w:rsidRPr="005E1956">
        <w:rPr>
          <w:b/>
          <w:sz w:val="24"/>
          <w:szCs w:val="24"/>
        </w:rPr>
        <w:tab/>
      </w:r>
      <w:r w:rsidR="005318D8" w:rsidRPr="005E1956">
        <w:rPr>
          <w:bCs/>
          <w:sz w:val="24"/>
          <w:szCs w:val="24"/>
        </w:rPr>
        <w:t>01-8963739</w:t>
      </w:r>
    </w:p>
    <w:p w14:paraId="11F7CF59" w14:textId="77777777" w:rsidR="00867917" w:rsidRPr="005E1956" w:rsidRDefault="00867917" w:rsidP="00867917">
      <w:pPr>
        <w:tabs>
          <w:tab w:val="left" w:pos="5103"/>
        </w:tabs>
        <w:jc w:val="both"/>
        <w:rPr>
          <w:b/>
          <w:color w:val="00B050"/>
          <w:sz w:val="24"/>
          <w:szCs w:val="24"/>
        </w:rPr>
      </w:pPr>
    </w:p>
    <w:p w14:paraId="6ADA3251" w14:textId="33AC08C8" w:rsidR="00867917" w:rsidRPr="005E1956" w:rsidRDefault="00867917" w:rsidP="00867917">
      <w:pPr>
        <w:tabs>
          <w:tab w:val="left" w:pos="5760"/>
        </w:tabs>
        <w:jc w:val="both"/>
        <w:rPr>
          <w:b/>
          <w:sz w:val="24"/>
          <w:szCs w:val="24"/>
        </w:rPr>
      </w:pPr>
      <w:r w:rsidRPr="005E1956">
        <w:rPr>
          <w:b/>
          <w:sz w:val="24"/>
          <w:szCs w:val="24"/>
        </w:rPr>
        <w:t xml:space="preserve">Data Controller’s/Joint Controller’s Identity:   </w:t>
      </w:r>
      <w:r w:rsidRPr="005E1956">
        <w:rPr>
          <w:sz w:val="24"/>
          <w:szCs w:val="24"/>
        </w:rPr>
        <w:t xml:space="preserve">Prof Susan Smith, </w:t>
      </w:r>
      <w:r w:rsidR="00781747" w:rsidRPr="005E1956">
        <w:rPr>
          <w:sz w:val="24"/>
          <w:szCs w:val="24"/>
        </w:rPr>
        <w:t>Farah Tahsin</w:t>
      </w:r>
    </w:p>
    <w:p w14:paraId="4FC934FA" w14:textId="2AE3DC95" w:rsidR="00867917" w:rsidRPr="005E1956" w:rsidRDefault="00867917" w:rsidP="00867917">
      <w:pPr>
        <w:tabs>
          <w:tab w:val="left" w:pos="5103"/>
          <w:tab w:val="left" w:pos="5760"/>
        </w:tabs>
        <w:jc w:val="both"/>
        <w:rPr>
          <w:b/>
          <w:sz w:val="24"/>
          <w:szCs w:val="24"/>
        </w:rPr>
      </w:pPr>
      <w:r w:rsidRPr="005E1956">
        <w:rPr>
          <w:b/>
          <w:sz w:val="24"/>
          <w:szCs w:val="24"/>
        </w:rPr>
        <w:t xml:space="preserve">Data Protection Officer’s Identity: </w:t>
      </w:r>
      <w:r w:rsidR="00781747" w:rsidRPr="005E1956">
        <w:rPr>
          <w:bCs/>
          <w:sz w:val="24"/>
          <w:szCs w:val="24"/>
        </w:rPr>
        <w:t>Evelyn Fox</w:t>
      </w:r>
      <w:r w:rsidRPr="005E1956">
        <w:rPr>
          <w:b/>
          <w:sz w:val="24"/>
          <w:szCs w:val="24"/>
        </w:rPr>
        <w:tab/>
        <w:t xml:space="preserve"> </w:t>
      </w:r>
    </w:p>
    <w:p w14:paraId="750235DB" w14:textId="279B1065" w:rsidR="00867917" w:rsidRPr="005E1956" w:rsidRDefault="00867917" w:rsidP="00867917">
      <w:pPr>
        <w:tabs>
          <w:tab w:val="left" w:pos="5103"/>
          <w:tab w:val="left" w:pos="5760"/>
        </w:tabs>
        <w:jc w:val="both"/>
        <w:rPr>
          <w:b/>
          <w:color w:val="00B050"/>
          <w:sz w:val="24"/>
          <w:szCs w:val="24"/>
        </w:rPr>
      </w:pPr>
      <w:r w:rsidRPr="005E1956">
        <w:rPr>
          <w:b/>
          <w:sz w:val="24"/>
          <w:szCs w:val="24"/>
        </w:rPr>
        <w:t>Data Protection Officer’s Contact Details:</w:t>
      </w:r>
      <w:r w:rsidR="00781747" w:rsidRPr="005E1956">
        <w:rPr>
          <w:b/>
          <w:sz w:val="24"/>
          <w:szCs w:val="24"/>
        </w:rPr>
        <w:t xml:space="preserve"> </w:t>
      </w:r>
      <w:r w:rsidR="00937431" w:rsidRPr="005E1956">
        <w:rPr>
          <w:bCs/>
          <w:sz w:val="24"/>
          <w:szCs w:val="24"/>
        </w:rPr>
        <w:t>evelyn.fox@tcd.ie</w:t>
      </w:r>
      <w:r w:rsidR="00937431" w:rsidRPr="005E1956">
        <w:rPr>
          <w:b/>
          <w:sz w:val="24"/>
          <w:szCs w:val="24"/>
        </w:rPr>
        <w:t xml:space="preserve"> </w:t>
      </w:r>
    </w:p>
    <w:p w14:paraId="70D906FF" w14:textId="77777777" w:rsidR="00867917" w:rsidRPr="005E1956" w:rsidRDefault="00867917" w:rsidP="00867917">
      <w:pPr>
        <w:jc w:val="both"/>
        <w:rPr>
          <w:color w:val="FF0000"/>
          <w:sz w:val="24"/>
          <w:szCs w:val="24"/>
        </w:rPr>
      </w:pPr>
    </w:p>
    <w:p w14:paraId="4A416269" w14:textId="0756992E" w:rsidR="00973F40" w:rsidRPr="005E1956" w:rsidRDefault="00973F40" w:rsidP="00973F40">
      <w:pPr>
        <w:jc w:val="both"/>
        <w:rPr>
          <w:sz w:val="24"/>
          <w:szCs w:val="24"/>
        </w:rPr>
      </w:pPr>
      <w:r w:rsidRPr="005E1956">
        <w:rPr>
          <w:sz w:val="24"/>
          <w:szCs w:val="24"/>
        </w:rPr>
        <w:t>Your practice is being invited to take part in a research study to be carried out in Irish general practice, which is funded by the Health Research Board and based in the Department of General Practice, Trinity College Dublin supported by the Departments of General Practice at University of Galway and RCSI University of</w:t>
      </w:r>
      <w:r w:rsidR="00BA72FD">
        <w:rPr>
          <w:sz w:val="24"/>
          <w:szCs w:val="24"/>
        </w:rPr>
        <w:t xml:space="preserve"> Medicine and</w:t>
      </w:r>
      <w:r w:rsidRPr="005E1956">
        <w:rPr>
          <w:sz w:val="24"/>
          <w:szCs w:val="24"/>
        </w:rPr>
        <w:t xml:space="preserve"> Health Sciences in Dublin.</w:t>
      </w:r>
    </w:p>
    <w:p w14:paraId="49693B5F" w14:textId="77777777" w:rsidR="00973F40" w:rsidRPr="005E1956" w:rsidRDefault="00973F40" w:rsidP="00973F40">
      <w:pPr>
        <w:jc w:val="both"/>
        <w:rPr>
          <w:sz w:val="24"/>
          <w:szCs w:val="24"/>
        </w:rPr>
      </w:pPr>
    </w:p>
    <w:p w14:paraId="6517948F" w14:textId="586E8C5D" w:rsidR="00973F40" w:rsidRPr="005E1956" w:rsidRDefault="00973F40" w:rsidP="00973F40">
      <w:pPr>
        <w:jc w:val="both"/>
        <w:rPr>
          <w:sz w:val="24"/>
          <w:szCs w:val="24"/>
        </w:rPr>
      </w:pPr>
      <w:r w:rsidRPr="005E1956">
        <w:rPr>
          <w:sz w:val="24"/>
          <w:szCs w:val="24"/>
        </w:rPr>
        <w:t xml:space="preserve">Before you decide if you wish to take part, please read the information provided below.  You don't have to take part in this study and </w:t>
      </w:r>
      <w:r w:rsidRPr="005E1956">
        <w:rPr>
          <w:bCs/>
          <w:sz w:val="24"/>
          <w:szCs w:val="24"/>
          <w:lang w:val="en-US"/>
        </w:rPr>
        <w:t>you can change your mind about taking part in the study any time you like.  Even if the study has started, your pr</w:t>
      </w:r>
      <w:r w:rsidR="00D57755" w:rsidRPr="005E1956">
        <w:rPr>
          <w:bCs/>
          <w:sz w:val="24"/>
          <w:szCs w:val="24"/>
          <w:lang w:val="en-US"/>
        </w:rPr>
        <w:t>a</w:t>
      </w:r>
      <w:r w:rsidRPr="005E1956">
        <w:rPr>
          <w:bCs/>
          <w:sz w:val="24"/>
          <w:szCs w:val="24"/>
          <w:lang w:val="en-US"/>
        </w:rPr>
        <w:t xml:space="preserve">ctice can still opt out.  You don't have to give us a reason. </w:t>
      </w:r>
    </w:p>
    <w:p w14:paraId="4F46D238" w14:textId="77777777" w:rsidR="00867917" w:rsidRPr="005E1956" w:rsidRDefault="00867917" w:rsidP="0086791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67917" w:rsidRPr="005E1956" w14:paraId="516A44CD" w14:textId="77777777" w:rsidTr="00645515">
        <w:tc>
          <w:tcPr>
            <w:tcW w:w="9576" w:type="dxa"/>
          </w:tcPr>
          <w:p w14:paraId="6AFB9AB0" w14:textId="77777777" w:rsidR="00867917" w:rsidRPr="005E1956" w:rsidRDefault="00867917" w:rsidP="00645515">
            <w:pPr>
              <w:jc w:val="both"/>
              <w:rPr>
                <w:sz w:val="24"/>
                <w:szCs w:val="24"/>
              </w:rPr>
            </w:pPr>
            <w:r w:rsidRPr="005E1956">
              <w:rPr>
                <w:b/>
                <w:sz w:val="24"/>
                <w:szCs w:val="24"/>
              </w:rPr>
              <w:t>Why is this study being done?</w:t>
            </w:r>
          </w:p>
        </w:tc>
      </w:tr>
    </w:tbl>
    <w:p w14:paraId="74DE57D8" w14:textId="77777777" w:rsidR="00867917" w:rsidRPr="005E1956" w:rsidRDefault="00867917" w:rsidP="00867917">
      <w:pPr>
        <w:jc w:val="both"/>
        <w:outlineLvl w:val="0"/>
        <w:rPr>
          <w:b/>
          <w:color w:val="0066FF"/>
          <w:sz w:val="24"/>
          <w:szCs w:val="24"/>
        </w:rPr>
      </w:pPr>
    </w:p>
    <w:p w14:paraId="10DCDE7A" w14:textId="3337FE97" w:rsidR="00867917" w:rsidRPr="005E1956" w:rsidRDefault="00867917" w:rsidP="00867917">
      <w:pPr>
        <w:jc w:val="both"/>
        <w:outlineLvl w:val="0"/>
        <w:rPr>
          <w:sz w:val="24"/>
          <w:szCs w:val="24"/>
        </w:rPr>
      </w:pPr>
      <w:r w:rsidRPr="005E1956">
        <w:rPr>
          <w:sz w:val="24"/>
          <w:szCs w:val="24"/>
        </w:rPr>
        <w:t>We know that having multiple medical conditions is challenging for patients and can lead to worse health outcomes. Research suggests that two of the key challenges are the manag</w:t>
      </w:r>
      <w:r w:rsidR="00D00ED9" w:rsidRPr="005E1956">
        <w:rPr>
          <w:sz w:val="24"/>
          <w:szCs w:val="24"/>
        </w:rPr>
        <w:t>ement</w:t>
      </w:r>
      <w:r w:rsidRPr="005E1956">
        <w:rPr>
          <w:sz w:val="24"/>
          <w:szCs w:val="24"/>
        </w:rPr>
        <w:t xml:space="preserve"> of multiple medications,and ensuring that patients are supported to see improvements in their daily activities. </w:t>
      </w:r>
    </w:p>
    <w:p w14:paraId="4D6468B0" w14:textId="77777777" w:rsidR="00D00ED9" w:rsidRPr="005E1956" w:rsidRDefault="00867917" w:rsidP="00867917">
      <w:pPr>
        <w:jc w:val="both"/>
        <w:outlineLvl w:val="0"/>
        <w:rPr>
          <w:sz w:val="24"/>
          <w:szCs w:val="24"/>
        </w:rPr>
      </w:pPr>
      <w:r w:rsidRPr="005E1956">
        <w:rPr>
          <w:sz w:val="24"/>
          <w:szCs w:val="24"/>
        </w:rPr>
        <w:t>GPs are often aware of this but</w:t>
      </w:r>
      <w:r w:rsidR="00D00ED9" w:rsidRPr="005E1956">
        <w:rPr>
          <w:sz w:val="24"/>
          <w:szCs w:val="24"/>
        </w:rPr>
        <w:t xml:space="preserve"> often</w:t>
      </w:r>
      <w:r w:rsidRPr="005E1956">
        <w:rPr>
          <w:sz w:val="24"/>
          <w:szCs w:val="24"/>
        </w:rPr>
        <w:t xml:space="preserve"> don’t have time to review medications for each patient, or to refer them to local non-medical services and resources. </w:t>
      </w:r>
    </w:p>
    <w:p w14:paraId="044F9C1B" w14:textId="1809DCB2" w:rsidR="00867917" w:rsidRPr="005E1956" w:rsidRDefault="00867917" w:rsidP="00867917">
      <w:pPr>
        <w:jc w:val="both"/>
        <w:outlineLvl w:val="0"/>
        <w:rPr>
          <w:sz w:val="24"/>
          <w:szCs w:val="24"/>
        </w:rPr>
      </w:pPr>
      <w:r w:rsidRPr="005E1956">
        <w:rPr>
          <w:sz w:val="24"/>
          <w:szCs w:val="24"/>
        </w:rPr>
        <w:t xml:space="preserve"> </w:t>
      </w:r>
    </w:p>
    <w:p w14:paraId="7D246A9B" w14:textId="77777777" w:rsidR="00867917" w:rsidRPr="005E1956" w:rsidRDefault="00867917" w:rsidP="00867917">
      <w:pPr>
        <w:jc w:val="both"/>
        <w:outlineLvl w:val="0"/>
        <w:rPr>
          <w:sz w:val="24"/>
          <w:szCs w:val="24"/>
        </w:rPr>
      </w:pPr>
      <w:r w:rsidRPr="005E1956">
        <w:rPr>
          <w:sz w:val="24"/>
          <w:szCs w:val="24"/>
        </w:rPr>
        <w:t>The research study aims to see how people with multiple medical conditions can best be supported in managing their health. We want to see if providing additional types of support makes a difference over a six-month timeframe.</w:t>
      </w:r>
    </w:p>
    <w:p w14:paraId="791AC25A" w14:textId="77777777" w:rsidR="00867917" w:rsidRPr="005E1956" w:rsidRDefault="00867917" w:rsidP="00867917">
      <w:pPr>
        <w:jc w:val="both"/>
        <w:outlineLvl w:val="0"/>
        <w:rPr>
          <w:sz w:val="24"/>
          <w:szCs w:val="24"/>
        </w:rPr>
      </w:pPr>
    </w:p>
    <w:p w14:paraId="129EF541" w14:textId="77777777" w:rsidR="00867917" w:rsidRPr="005E1956" w:rsidRDefault="00867917" w:rsidP="00867917">
      <w:pPr>
        <w:jc w:val="both"/>
        <w:outlineLvl w:val="0"/>
        <w:rPr>
          <w:sz w:val="24"/>
          <w:szCs w:val="24"/>
        </w:rPr>
      </w:pPr>
      <w:r w:rsidRPr="005E1956">
        <w:rPr>
          <w:sz w:val="24"/>
          <w:szCs w:val="24"/>
        </w:rPr>
        <w:t>We will be testing two types of additional support:</w:t>
      </w:r>
    </w:p>
    <w:p w14:paraId="77336A25" w14:textId="012C08C9" w:rsidR="00867917" w:rsidRPr="005E1956" w:rsidRDefault="00867917" w:rsidP="00867917">
      <w:pPr>
        <w:numPr>
          <w:ilvl w:val="0"/>
          <w:numId w:val="2"/>
        </w:numPr>
        <w:jc w:val="both"/>
        <w:outlineLvl w:val="0"/>
        <w:rPr>
          <w:sz w:val="24"/>
          <w:szCs w:val="24"/>
        </w:rPr>
      </w:pPr>
      <w:r w:rsidRPr="005E1956">
        <w:rPr>
          <w:sz w:val="24"/>
          <w:szCs w:val="24"/>
        </w:rPr>
        <w:t>Pharmacist support to collaboratively review and optimise patient medications</w:t>
      </w:r>
      <w:r w:rsidR="00BA72FD">
        <w:rPr>
          <w:sz w:val="24"/>
          <w:szCs w:val="24"/>
        </w:rPr>
        <w:t>.</w:t>
      </w:r>
    </w:p>
    <w:p w14:paraId="0A7BFBBD" w14:textId="552033DE" w:rsidR="00867917" w:rsidRPr="005E1956" w:rsidRDefault="00867917" w:rsidP="00867917">
      <w:pPr>
        <w:ind w:left="720"/>
        <w:jc w:val="both"/>
        <w:outlineLvl w:val="0"/>
        <w:rPr>
          <w:sz w:val="24"/>
          <w:szCs w:val="24"/>
        </w:rPr>
      </w:pPr>
      <w:r w:rsidRPr="005E1956">
        <w:rPr>
          <w:sz w:val="24"/>
          <w:szCs w:val="24"/>
        </w:rPr>
        <w:t xml:space="preserve">Pharmacists have expert knowledge on how medications for multiple conditions work together and how combinations can be altered to reduce the overall number of medications. There is evidence that this helps reduce the burden on patients, and it helps to ensure </w:t>
      </w:r>
      <w:r w:rsidR="00D00ED9" w:rsidRPr="005E1956">
        <w:rPr>
          <w:sz w:val="24"/>
          <w:szCs w:val="24"/>
        </w:rPr>
        <w:lastRenderedPageBreak/>
        <w:t>patients</w:t>
      </w:r>
      <w:r w:rsidRPr="005E1956">
        <w:rPr>
          <w:sz w:val="24"/>
          <w:szCs w:val="24"/>
        </w:rPr>
        <w:t xml:space="preserve"> are taking the best medicines with the least side effects. In this group, a pharmacist will work with </w:t>
      </w:r>
      <w:r w:rsidR="00D00ED9" w:rsidRPr="005E1956">
        <w:rPr>
          <w:sz w:val="24"/>
          <w:szCs w:val="24"/>
        </w:rPr>
        <w:t>the patient</w:t>
      </w:r>
      <w:r w:rsidRPr="005E1956">
        <w:rPr>
          <w:sz w:val="24"/>
          <w:szCs w:val="24"/>
        </w:rPr>
        <w:t xml:space="preserve"> and GP to review your medications and create action plans to improve the combinations of medications you receive. </w:t>
      </w:r>
    </w:p>
    <w:p w14:paraId="51754385" w14:textId="77777777" w:rsidR="00867917" w:rsidRPr="005E1956" w:rsidRDefault="00867917" w:rsidP="00867917">
      <w:pPr>
        <w:jc w:val="both"/>
        <w:outlineLvl w:val="0"/>
        <w:rPr>
          <w:sz w:val="24"/>
          <w:szCs w:val="24"/>
        </w:rPr>
      </w:pPr>
    </w:p>
    <w:p w14:paraId="1AAC388F" w14:textId="489DD59D" w:rsidR="00867917" w:rsidRPr="005E1956" w:rsidRDefault="00867917" w:rsidP="00867917">
      <w:pPr>
        <w:numPr>
          <w:ilvl w:val="0"/>
          <w:numId w:val="2"/>
        </w:numPr>
        <w:jc w:val="both"/>
        <w:outlineLvl w:val="0"/>
        <w:rPr>
          <w:sz w:val="24"/>
          <w:szCs w:val="24"/>
        </w:rPr>
      </w:pPr>
      <w:r w:rsidRPr="005E1956">
        <w:rPr>
          <w:sz w:val="24"/>
          <w:szCs w:val="24"/>
        </w:rPr>
        <w:t>A link worker is a professional who usually has training in coaching or behavioural change and an extensive knowledge of local community resources. They support people to identify their health and social needs and access community resources to improve health and well-being, a process commonly referred to as social prescribing</w:t>
      </w:r>
      <w:r w:rsidRPr="005E1956">
        <w:rPr>
          <w:color w:val="000000"/>
          <w:sz w:val="24"/>
          <w:szCs w:val="24"/>
        </w:rPr>
        <w:t xml:space="preserve">. A link worker will be based in some GP practices and will </w:t>
      </w:r>
      <w:r w:rsidRPr="005E1956">
        <w:rPr>
          <w:sz w:val="24"/>
          <w:szCs w:val="24"/>
        </w:rPr>
        <w:t>help people with complex problems identify and meet their health and social care priorities, by supporting them to access community resources.</w:t>
      </w:r>
      <w:r w:rsidRPr="005E1956">
        <w:rPr>
          <w:color w:val="0000FF"/>
          <w:sz w:val="24"/>
          <w:szCs w:val="24"/>
        </w:rPr>
        <w:t xml:space="preserve"> </w:t>
      </w:r>
      <w:r w:rsidRPr="005E1956">
        <w:rPr>
          <w:sz w:val="24"/>
          <w:szCs w:val="24"/>
        </w:rPr>
        <w:t>To improve the care for people living with multiple medical conditions we need to take a more holistic approach to care, taking into account people’s health and social needs. One way to do this is though having a link</w:t>
      </w:r>
      <w:r w:rsidR="002A02CB" w:rsidRPr="005E1956">
        <w:rPr>
          <w:sz w:val="24"/>
          <w:szCs w:val="24"/>
        </w:rPr>
        <w:t xml:space="preserve"> </w:t>
      </w:r>
      <w:r w:rsidRPr="005E1956">
        <w:rPr>
          <w:sz w:val="24"/>
          <w:szCs w:val="24"/>
        </w:rPr>
        <w:t>worker based in your GP practice who can support people with multiple medical conditions to access community</w:t>
      </w:r>
      <w:r w:rsidR="00587CDD" w:rsidRPr="005E1956">
        <w:rPr>
          <w:sz w:val="24"/>
          <w:szCs w:val="24"/>
        </w:rPr>
        <w:t>-</w:t>
      </w:r>
      <w:r w:rsidRPr="005E1956">
        <w:rPr>
          <w:sz w:val="24"/>
          <w:szCs w:val="24"/>
        </w:rPr>
        <w:t>based services, and available resources</w:t>
      </w:r>
    </w:p>
    <w:p w14:paraId="5C02875C" w14:textId="77777777" w:rsidR="00867917" w:rsidRPr="005E1956" w:rsidRDefault="00867917" w:rsidP="00867917">
      <w:pPr>
        <w:pStyle w:val="BodyTextIndent"/>
        <w:ind w:left="0"/>
        <w:jc w:val="both"/>
        <w:outlineLvl w:val="0"/>
        <w:rPr>
          <w:b/>
          <w:i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67917" w:rsidRPr="005E1956" w14:paraId="3FE74C1F" w14:textId="77777777" w:rsidTr="00645515">
        <w:tc>
          <w:tcPr>
            <w:tcW w:w="9576" w:type="dxa"/>
          </w:tcPr>
          <w:p w14:paraId="680FC436" w14:textId="77777777" w:rsidR="00867917" w:rsidRPr="005E1956" w:rsidRDefault="00867917" w:rsidP="00645515">
            <w:pPr>
              <w:pStyle w:val="BodyTextIndent"/>
              <w:ind w:left="0"/>
              <w:jc w:val="both"/>
              <w:outlineLvl w:val="0"/>
              <w:rPr>
                <w:b/>
                <w:i w:val="0"/>
                <w:szCs w:val="24"/>
              </w:rPr>
            </w:pPr>
            <w:r w:rsidRPr="005E1956">
              <w:rPr>
                <w:b/>
                <w:i w:val="0"/>
                <w:szCs w:val="24"/>
              </w:rPr>
              <w:t>Who is organising and funding this study?</w:t>
            </w:r>
          </w:p>
        </w:tc>
      </w:tr>
    </w:tbl>
    <w:p w14:paraId="27600872" w14:textId="77777777" w:rsidR="00867917" w:rsidRPr="005E1956" w:rsidRDefault="00867917" w:rsidP="00867917">
      <w:pPr>
        <w:spacing w:before="100" w:beforeAutospacing="1" w:after="100" w:afterAutospacing="1"/>
        <w:jc w:val="both"/>
        <w:rPr>
          <w:color w:val="000000"/>
          <w:sz w:val="24"/>
          <w:szCs w:val="24"/>
          <w:lang w:val="en-GB" w:eastAsia="en-GB"/>
        </w:rPr>
      </w:pPr>
      <w:r w:rsidRPr="005E1956">
        <w:rPr>
          <w:color w:val="000000"/>
          <w:sz w:val="24"/>
          <w:szCs w:val="24"/>
          <w:lang w:val="en-GB" w:eastAsia="en-GB"/>
        </w:rPr>
        <w:t xml:space="preserve">This study is organised by the Principal Investigator Prof Susan Smith in the Department of General Practice in Trinity College Dublin. It is funded by the Health Research Board, as part of their Definitive Interventions and Feasibility Awards. </w:t>
      </w:r>
    </w:p>
    <w:p w14:paraId="2A30C652" w14:textId="33048DD1" w:rsidR="00867917" w:rsidRPr="005E1956" w:rsidRDefault="00867917" w:rsidP="00867917">
      <w:pPr>
        <w:spacing w:before="100" w:beforeAutospacing="1" w:after="100" w:afterAutospacing="1"/>
        <w:jc w:val="both"/>
        <w:rPr>
          <w:color w:val="000000"/>
          <w:sz w:val="24"/>
          <w:szCs w:val="24"/>
          <w:lang w:val="en-GB" w:eastAsia="en-GB"/>
        </w:rPr>
      </w:pPr>
      <w:r w:rsidRPr="005E1956">
        <w:rPr>
          <w:color w:val="000000"/>
          <w:sz w:val="24"/>
          <w:szCs w:val="24"/>
          <w:lang w:val="en-GB" w:eastAsia="en-GB"/>
        </w:rPr>
        <w:t>The study i</w:t>
      </w:r>
      <w:r w:rsidR="00D00ED9" w:rsidRPr="005E1956">
        <w:rPr>
          <w:color w:val="000000"/>
          <w:sz w:val="24"/>
          <w:szCs w:val="24"/>
          <w:lang w:val="en-GB" w:eastAsia="en-GB"/>
        </w:rPr>
        <w:t>s</w:t>
      </w:r>
      <w:r w:rsidR="00D00ED9" w:rsidRPr="005E1956">
        <w:rPr>
          <w:sz w:val="24"/>
          <w:szCs w:val="24"/>
        </w:rPr>
        <w:t xml:space="preserve"> supported by the Departments of General Practice at University of Galway and RCSI University of </w:t>
      </w:r>
      <w:r w:rsidR="00BA72FD">
        <w:rPr>
          <w:sz w:val="24"/>
          <w:szCs w:val="24"/>
        </w:rPr>
        <w:t>Medi</w:t>
      </w:r>
      <w:r w:rsidR="009634F4">
        <w:rPr>
          <w:sz w:val="24"/>
          <w:szCs w:val="24"/>
        </w:rPr>
        <w:t>ci</w:t>
      </w:r>
      <w:r w:rsidR="00BA72FD">
        <w:rPr>
          <w:sz w:val="24"/>
          <w:szCs w:val="24"/>
        </w:rPr>
        <w:t xml:space="preserve">ne and </w:t>
      </w:r>
      <w:r w:rsidR="00D00ED9" w:rsidRPr="005E1956">
        <w:rPr>
          <w:sz w:val="24"/>
          <w:szCs w:val="24"/>
        </w:rPr>
        <w:t>Health Sciences in Dublin.</w:t>
      </w:r>
      <w:r w:rsidRPr="005E1956">
        <w:rPr>
          <w:color w:val="000000"/>
          <w:sz w:val="24"/>
          <w:szCs w:val="24"/>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67917" w:rsidRPr="005E1956" w14:paraId="096E109F" w14:textId="77777777" w:rsidTr="00645515">
        <w:tc>
          <w:tcPr>
            <w:tcW w:w="9576" w:type="dxa"/>
          </w:tcPr>
          <w:p w14:paraId="2C350784" w14:textId="77777777" w:rsidR="00867917" w:rsidRPr="005E1956" w:rsidRDefault="00867917" w:rsidP="00645515">
            <w:pPr>
              <w:pStyle w:val="BodyTextIndent"/>
              <w:ind w:left="0"/>
              <w:jc w:val="both"/>
              <w:outlineLvl w:val="0"/>
              <w:rPr>
                <w:b/>
                <w:i w:val="0"/>
                <w:szCs w:val="24"/>
              </w:rPr>
            </w:pPr>
            <w:r w:rsidRPr="005E1956">
              <w:rPr>
                <w:b/>
                <w:i w:val="0"/>
                <w:szCs w:val="24"/>
              </w:rPr>
              <w:t>Why am I being asked to take part?</w:t>
            </w:r>
          </w:p>
        </w:tc>
      </w:tr>
    </w:tbl>
    <w:p w14:paraId="5E806A0B" w14:textId="77777777" w:rsidR="00867917" w:rsidRPr="005E1956" w:rsidRDefault="00867917" w:rsidP="00867917">
      <w:pPr>
        <w:pStyle w:val="BodyTextIndent"/>
        <w:ind w:left="0"/>
        <w:jc w:val="both"/>
        <w:outlineLvl w:val="0"/>
        <w:rPr>
          <w:i w:val="0"/>
          <w:szCs w:val="24"/>
        </w:rPr>
      </w:pPr>
    </w:p>
    <w:p w14:paraId="7F71105E" w14:textId="25F2981B" w:rsidR="00867917" w:rsidRPr="005E1956" w:rsidRDefault="00867917" w:rsidP="00867917">
      <w:pPr>
        <w:pStyle w:val="BodyTextIndent"/>
        <w:ind w:left="0"/>
        <w:jc w:val="both"/>
        <w:rPr>
          <w:i w:val="0"/>
          <w:szCs w:val="24"/>
        </w:rPr>
      </w:pPr>
      <w:r w:rsidRPr="005E1956">
        <w:rPr>
          <w:i w:val="0"/>
          <w:szCs w:val="24"/>
        </w:rPr>
        <w:t>Your</w:t>
      </w:r>
      <w:r w:rsidR="00D00ED9" w:rsidRPr="005E1956">
        <w:rPr>
          <w:i w:val="0"/>
          <w:szCs w:val="24"/>
        </w:rPr>
        <w:t xml:space="preserve"> practice</w:t>
      </w:r>
      <w:r w:rsidRPr="005E1956">
        <w:rPr>
          <w:i w:val="0"/>
          <w:szCs w:val="24"/>
        </w:rPr>
        <w:t xml:space="preserve"> is</w:t>
      </w:r>
      <w:r w:rsidR="00D00ED9" w:rsidRPr="005E1956">
        <w:rPr>
          <w:i w:val="0"/>
          <w:szCs w:val="24"/>
        </w:rPr>
        <w:t xml:space="preserve"> being asked to</w:t>
      </w:r>
      <w:r w:rsidRPr="005E1956">
        <w:rPr>
          <w:i w:val="0"/>
          <w:szCs w:val="24"/>
        </w:rPr>
        <w:t xml:space="preserve"> tak</w:t>
      </w:r>
      <w:r w:rsidR="00D00ED9" w:rsidRPr="005E1956">
        <w:rPr>
          <w:i w:val="0"/>
          <w:szCs w:val="24"/>
        </w:rPr>
        <w:t>e</w:t>
      </w:r>
      <w:r w:rsidRPr="005E1956">
        <w:rPr>
          <w:i w:val="0"/>
          <w:szCs w:val="24"/>
        </w:rPr>
        <w:t xml:space="preserve"> part in this </w:t>
      </w:r>
      <w:r w:rsidR="0039790A" w:rsidRPr="005E1956">
        <w:rPr>
          <w:i w:val="0"/>
          <w:szCs w:val="24"/>
        </w:rPr>
        <w:t>study so</w:t>
      </w:r>
      <w:r w:rsidR="00D00ED9" w:rsidRPr="005E1956">
        <w:rPr>
          <w:i w:val="0"/>
          <w:szCs w:val="24"/>
        </w:rPr>
        <w:t xml:space="preserve"> that your patients can be</w:t>
      </w:r>
      <w:r w:rsidRPr="005E1956">
        <w:rPr>
          <w:i w:val="0"/>
          <w:szCs w:val="24"/>
        </w:rPr>
        <w:t xml:space="preserve"> invited to join this study</w:t>
      </w:r>
      <w:r w:rsidR="00C13275">
        <w:rPr>
          <w:i w:val="0"/>
          <w:szCs w:val="24"/>
        </w:rPr>
        <w:t xml:space="preserve">. </w:t>
      </w:r>
    </w:p>
    <w:p w14:paraId="2F8DE753" w14:textId="77777777" w:rsidR="00867917" w:rsidRPr="005E1956" w:rsidRDefault="00867917" w:rsidP="00867917">
      <w:pPr>
        <w:pStyle w:val="BodyTextIndent"/>
        <w:ind w:left="0"/>
        <w:jc w:val="both"/>
        <w:rPr>
          <w:i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67917" w:rsidRPr="005E1956" w14:paraId="28083C1E" w14:textId="77777777" w:rsidTr="00645515">
        <w:tc>
          <w:tcPr>
            <w:tcW w:w="9576" w:type="dxa"/>
          </w:tcPr>
          <w:p w14:paraId="71F03AAF" w14:textId="77777777" w:rsidR="00867917" w:rsidRPr="005E1956" w:rsidRDefault="00867917" w:rsidP="00645515">
            <w:pPr>
              <w:pStyle w:val="BodyTextIndent"/>
              <w:ind w:left="0"/>
              <w:jc w:val="both"/>
              <w:rPr>
                <w:b/>
                <w:i w:val="0"/>
                <w:szCs w:val="24"/>
              </w:rPr>
            </w:pPr>
            <w:r w:rsidRPr="005E1956">
              <w:rPr>
                <w:b/>
                <w:i w:val="0"/>
                <w:szCs w:val="24"/>
              </w:rPr>
              <w:t>How will the study be carried out?</w:t>
            </w:r>
          </w:p>
        </w:tc>
      </w:tr>
    </w:tbl>
    <w:p w14:paraId="5EF71E24" w14:textId="77777777" w:rsidR="00867917" w:rsidRPr="005E1956" w:rsidRDefault="00867917" w:rsidP="00867917">
      <w:pPr>
        <w:pStyle w:val="BodyTextIndent"/>
        <w:ind w:left="0"/>
        <w:jc w:val="both"/>
        <w:rPr>
          <w:i w:val="0"/>
          <w:szCs w:val="24"/>
        </w:rPr>
      </w:pPr>
    </w:p>
    <w:p w14:paraId="494C43B6" w14:textId="57139CAD" w:rsidR="00867917" w:rsidRPr="005E1956" w:rsidRDefault="00867917" w:rsidP="00867917">
      <w:pPr>
        <w:pStyle w:val="BodyTextIndent"/>
        <w:ind w:left="0"/>
        <w:jc w:val="both"/>
        <w:rPr>
          <w:i w:val="0"/>
          <w:szCs w:val="24"/>
        </w:rPr>
      </w:pPr>
      <w:r w:rsidRPr="005E1956">
        <w:rPr>
          <w:i w:val="0"/>
          <w:szCs w:val="24"/>
        </w:rPr>
        <w:t xml:space="preserve">This study will take place from </w:t>
      </w:r>
      <w:r w:rsidR="00475A20" w:rsidRPr="005E1956">
        <w:rPr>
          <w:i w:val="0"/>
          <w:szCs w:val="24"/>
        </w:rPr>
        <w:t>04</w:t>
      </w:r>
      <w:r w:rsidR="00843C10" w:rsidRPr="005E1956">
        <w:rPr>
          <w:i w:val="0"/>
          <w:szCs w:val="24"/>
        </w:rPr>
        <w:t xml:space="preserve"> April 2024 </w:t>
      </w:r>
      <w:r w:rsidRPr="005E1956">
        <w:rPr>
          <w:i w:val="0"/>
          <w:szCs w:val="24"/>
        </w:rPr>
        <w:t xml:space="preserve">to </w:t>
      </w:r>
      <w:r w:rsidR="00843C10" w:rsidRPr="005E1956">
        <w:rPr>
          <w:i w:val="0"/>
          <w:szCs w:val="24"/>
        </w:rPr>
        <w:t>01 January 2027</w:t>
      </w:r>
      <w:r w:rsidRPr="005E1956">
        <w:rPr>
          <w:i w:val="0"/>
          <w:szCs w:val="24"/>
        </w:rPr>
        <w:t xml:space="preserve">. </w:t>
      </w:r>
    </w:p>
    <w:p w14:paraId="0DCE87E5" w14:textId="77777777" w:rsidR="00867917" w:rsidRPr="005E1956" w:rsidRDefault="00867917" w:rsidP="00867917">
      <w:pPr>
        <w:pStyle w:val="BodyTextIndent"/>
        <w:ind w:left="0"/>
        <w:jc w:val="both"/>
        <w:rPr>
          <w:i w:val="0"/>
          <w:szCs w:val="24"/>
        </w:rPr>
      </w:pPr>
      <w:r w:rsidRPr="005E1956">
        <w:rPr>
          <w:i w:val="0"/>
          <w:szCs w:val="24"/>
        </w:rPr>
        <w:t xml:space="preserve">It will take place in GP practices across the country, with 48 practices in total to be selected. Approximately 700 patients attending those practices will take part. </w:t>
      </w:r>
    </w:p>
    <w:p w14:paraId="2B4B0456" w14:textId="77777777" w:rsidR="00D00ED9" w:rsidRPr="005E1956" w:rsidRDefault="00D00ED9" w:rsidP="00867917">
      <w:pPr>
        <w:pStyle w:val="BodyTextIndent"/>
        <w:ind w:left="0"/>
        <w:jc w:val="both"/>
        <w:rPr>
          <w:i w:val="0"/>
          <w:szCs w:val="24"/>
        </w:rPr>
      </w:pPr>
    </w:p>
    <w:p w14:paraId="47400973" w14:textId="77777777" w:rsidR="00867917" w:rsidRPr="005E1956" w:rsidRDefault="00867917" w:rsidP="00867917">
      <w:pPr>
        <w:pStyle w:val="BodyTextIndent"/>
        <w:ind w:left="0"/>
        <w:jc w:val="both"/>
        <w:rPr>
          <w:i w:val="0"/>
          <w:szCs w:val="24"/>
        </w:rPr>
      </w:pPr>
      <w:r w:rsidRPr="005E1956">
        <w:rPr>
          <w:i w:val="0"/>
          <w:szCs w:val="24"/>
        </w:rPr>
        <w:t>One third of practices will have pharmacist support in addition to their usual chronic condition care, one third will have link worker support in addition to their usual chronic condition care, and the remaining third will continue with their usual chronic condition care</w:t>
      </w:r>
    </w:p>
    <w:p w14:paraId="7EB74F86" w14:textId="77777777" w:rsidR="00867917" w:rsidRPr="005E1956" w:rsidRDefault="00867917" w:rsidP="00867917">
      <w:pPr>
        <w:pStyle w:val="BodyTextIndent"/>
        <w:ind w:left="0"/>
        <w:jc w:val="both"/>
        <w:rPr>
          <w:i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67917" w:rsidRPr="005E1956" w14:paraId="22DE2143" w14:textId="77777777" w:rsidTr="00645515">
        <w:tc>
          <w:tcPr>
            <w:tcW w:w="9576" w:type="dxa"/>
          </w:tcPr>
          <w:p w14:paraId="5972C436" w14:textId="77777777" w:rsidR="00867917" w:rsidRPr="005E1956" w:rsidRDefault="00867917" w:rsidP="00645515">
            <w:pPr>
              <w:pStyle w:val="BodyTextIndent"/>
              <w:ind w:left="0"/>
              <w:jc w:val="both"/>
              <w:outlineLvl w:val="0"/>
              <w:rPr>
                <w:b/>
                <w:i w:val="0"/>
                <w:szCs w:val="24"/>
              </w:rPr>
            </w:pPr>
            <w:r w:rsidRPr="005E1956">
              <w:rPr>
                <w:b/>
                <w:i w:val="0"/>
                <w:szCs w:val="24"/>
              </w:rPr>
              <w:t>What will happen to me if I agree to take part?</w:t>
            </w:r>
          </w:p>
        </w:tc>
      </w:tr>
    </w:tbl>
    <w:p w14:paraId="3EAED26B" w14:textId="77777777" w:rsidR="00867917" w:rsidRPr="005E1956" w:rsidRDefault="00867917" w:rsidP="00867917">
      <w:pPr>
        <w:pStyle w:val="BodyTextIndent"/>
        <w:ind w:left="0"/>
        <w:jc w:val="both"/>
        <w:rPr>
          <w:i w:val="0"/>
          <w:szCs w:val="24"/>
        </w:rPr>
      </w:pPr>
    </w:p>
    <w:p w14:paraId="53CB2CDC" w14:textId="5AD6A767" w:rsidR="00867917" w:rsidRPr="005E1956" w:rsidRDefault="00C13275" w:rsidP="00867917">
      <w:pPr>
        <w:pStyle w:val="BodyTextIndent"/>
        <w:ind w:left="0"/>
        <w:jc w:val="both"/>
        <w:rPr>
          <w:i w:val="0"/>
          <w:szCs w:val="24"/>
        </w:rPr>
      </w:pPr>
      <w:r>
        <w:rPr>
          <w:i w:val="0"/>
          <w:szCs w:val="24"/>
        </w:rPr>
        <w:t>After you contact the trial manager about your interest to take part in the study, t</w:t>
      </w:r>
      <w:r w:rsidR="00867917" w:rsidRPr="005E1956">
        <w:rPr>
          <w:i w:val="0"/>
          <w:szCs w:val="24"/>
        </w:rPr>
        <w:t xml:space="preserve">he first step will be gathering some information about </w:t>
      </w:r>
      <w:r w:rsidR="00D00ED9" w:rsidRPr="005E1956">
        <w:rPr>
          <w:i w:val="0"/>
          <w:szCs w:val="24"/>
        </w:rPr>
        <w:t>the practice</w:t>
      </w:r>
      <w:r w:rsidR="00867917" w:rsidRPr="005E1956">
        <w:rPr>
          <w:i w:val="0"/>
          <w:szCs w:val="24"/>
        </w:rPr>
        <w:t xml:space="preserve">. This will involve completing </w:t>
      </w:r>
      <w:r>
        <w:rPr>
          <w:i w:val="0"/>
          <w:szCs w:val="24"/>
        </w:rPr>
        <w:t xml:space="preserve">a set of </w:t>
      </w:r>
      <w:r>
        <w:rPr>
          <w:i w:val="0"/>
          <w:szCs w:val="24"/>
        </w:rPr>
        <w:lastRenderedPageBreak/>
        <w:t>questionnaire that will be sent out to you by the study manager</w:t>
      </w:r>
      <w:r w:rsidR="00867917" w:rsidRPr="005E1956">
        <w:rPr>
          <w:i w:val="0"/>
          <w:szCs w:val="24"/>
        </w:rPr>
        <w:t>. Th</w:t>
      </w:r>
      <w:r>
        <w:rPr>
          <w:i w:val="0"/>
          <w:szCs w:val="24"/>
        </w:rPr>
        <w:t>ese questionnaire will</w:t>
      </w:r>
      <w:r w:rsidR="00867917" w:rsidRPr="005E1956">
        <w:rPr>
          <w:i w:val="0"/>
          <w:szCs w:val="24"/>
        </w:rPr>
        <w:t xml:space="preserve"> give us information about your </w:t>
      </w:r>
      <w:r w:rsidR="00D00ED9" w:rsidRPr="005E1956">
        <w:rPr>
          <w:i w:val="0"/>
          <w:szCs w:val="24"/>
        </w:rPr>
        <w:t>practice and patient population.</w:t>
      </w:r>
      <w:r w:rsidR="00867917" w:rsidRPr="005E1956">
        <w:rPr>
          <w:i w:val="0"/>
          <w:szCs w:val="24"/>
        </w:rPr>
        <w:t xml:space="preserve"> </w:t>
      </w:r>
    </w:p>
    <w:p w14:paraId="3484D388" w14:textId="77777777" w:rsidR="00867917" w:rsidRPr="005E1956" w:rsidRDefault="00867917" w:rsidP="00867917">
      <w:pPr>
        <w:pStyle w:val="BodyTextIndent"/>
        <w:ind w:left="0"/>
        <w:jc w:val="both"/>
        <w:rPr>
          <w:i w:val="0"/>
          <w:szCs w:val="24"/>
        </w:rPr>
      </w:pPr>
    </w:p>
    <w:p w14:paraId="3A9CB1D9" w14:textId="77777777" w:rsidR="00D00ED9" w:rsidRPr="005E1956" w:rsidRDefault="00867917" w:rsidP="00867917">
      <w:pPr>
        <w:pStyle w:val="BodyTextIndent"/>
        <w:ind w:left="0"/>
        <w:jc w:val="both"/>
        <w:rPr>
          <w:i w:val="0"/>
          <w:szCs w:val="24"/>
        </w:rPr>
      </w:pPr>
      <w:r w:rsidRPr="005E1956">
        <w:rPr>
          <w:i w:val="0"/>
          <w:szCs w:val="24"/>
        </w:rPr>
        <w:t>After you return these forms, what will happen depends on the group</w:t>
      </w:r>
      <w:r w:rsidR="00D00ED9" w:rsidRPr="005E1956">
        <w:rPr>
          <w:i w:val="0"/>
          <w:szCs w:val="24"/>
        </w:rPr>
        <w:t xml:space="preserve"> to which your practice is randomly assigned.</w:t>
      </w:r>
    </w:p>
    <w:p w14:paraId="7A9727DF" w14:textId="77777777" w:rsidR="00D00ED9" w:rsidRPr="005E1956" w:rsidRDefault="00D00ED9" w:rsidP="00867917">
      <w:pPr>
        <w:pStyle w:val="BodyTextIndent"/>
        <w:ind w:left="0"/>
        <w:jc w:val="both"/>
        <w:rPr>
          <w:i w:val="0"/>
          <w:szCs w:val="24"/>
        </w:rPr>
      </w:pPr>
    </w:p>
    <w:p w14:paraId="66B3D98D" w14:textId="7086ABCF" w:rsidR="00867917" w:rsidRPr="005E1956" w:rsidRDefault="00867917" w:rsidP="00867917">
      <w:pPr>
        <w:pStyle w:val="BodyTextIndent"/>
        <w:ind w:left="0"/>
        <w:jc w:val="both"/>
        <w:rPr>
          <w:i w:val="0"/>
          <w:szCs w:val="24"/>
          <w:lang w:val="en-IE"/>
        </w:rPr>
      </w:pPr>
      <w:r w:rsidRPr="005E1956">
        <w:rPr>
          <w:i w:val="0"/>
          <w:szCs w:val="24"/>
        </w:rPr>
        <w:t xml:space="preserve">If your practice has been assigned to test pharmacist support, </w:t>
      </w:r>
      <w:r w:rsidRPr="005E1956">
        <w:rPr>
          <w:i w:val="0"/>
          <w:szCs w:val="24"/>
          <w:lang w:val="en-IE"/>
        </w:rPr>
        <w:t>you will be invited to</w:t>
      </w:r>
      <w:r w:rsidR="00D00ED9" w:rsidRPr="005E1956">
        <w:rPr>
          <w:i w:val="0"/>
          <w:szCs w:val="24"/>
          <w:lang w:val="en-IE"/>
        </w:rPr>
        <w:t xml:space="preserve"> attend online training by the research team and</w:t>
      </w:r>
      <w:r w:rsidRPr="005E1956">
        <w:rPr>
          <w:i w:val="0"/>
          <w:szCs w:val="24"/>
          <w:lang w:val="en-IE"/>
        </w:rPr>
        <w:t xml:space="preserve"> meet with </w:t>
      </w:r>
      <w:r w:rsidR="00D00ED9" w:rsidRPr="005E1956">
        <w:rPr>
          <w:i w:val="0"/>
          <w:szCs w:val="24"/>
          <w:lang w:val="en-IE"/>
        </w:rPr>
        <w:t>your</w:t>
      </w:r>
      <w:r w:rsidRPr="005E1956">
        <w:rPr>
          <w:i w:val="0"/>
          <w:szCs w:val="24"/>
          <w:lang w:val="en-IE"/>
        </w:rPr>
        <w:t xml:space="preserve"> GP-based pharmacist</w:t>
      </w:r>
      <w:r w:rsidR="00D00ED9" w:rsidRPr="005E1956">
        <w:rPr>
          <w:i w:val="0"/>
          <w:szCs w:val="24"/>
          <w:lang w:val="en-IE"/>
        </w:rPr>
        <w:t xml:space="preserve"> to arrange how best to deliver the intervention in your practice</w:t>
      </w:r>
      <w:r w:rsidRPr="005E1956">
        <w:rPr>
          <w:i w:val="0"/>
          <w:szCs w:val="24"/>
          <w:lang w:val="en-IE"/>
        </w:rPr>
        <w:t xml:space="preserve">. </w:t>
      </w:r>
    </w:p>
    <w:p w14:paraId="1CADEB90" w14:textId="77777777" w:rsidR="00867917" w:rsidRPr="005E1956" w:rsidRDefault="00867917" w:rsidP="00867917">
      <w:pPr>
        <w:pStyle w:val="BodyTextIndent"/>
        <w:ind w:left="0"/>
        <w:jc w:val="both"/>
        <w:rPr>
          <w:i w:val="0"/>
          <w:szCs w:val="24"/>
          <w:lang w:val="en-IE"/>
        </w:rPr>
      </w:pPr>
    </w:p>
    <w:p w14:paraId="4FCA874F" w14:textId="4E0C6667" w:rsidR="00867917" w:rsidRPr="005E1956" w:rsidRDefault="00867917" w:rsidP="00867917">
      <w:pPr>
        <w:pStyle w:val="BodyTextIndent"/>
        <w:ind w:left="0"/>
        <w:jc w:val="both"/>
        <w:rPr>
          <w:i w:val="0"/>
          <w:szCs w:val="24"/>
          <w:lang w:val="en-IE"/>
        </w:rPr>
      </w:pPr>
      <w:r w:rsidRPr="005E1956">
        <w:rPr>
          <w:i w:val="0"/>
          <w:szCs w:val="24"/>
        </w:rPr>
        <w:t xml:space="preserve">If your practice has been assigned to test </w:t>
      </w:r>
      <w:r w:rsidRPr="005E1956">
        <w:rPr>
          <w:i w:val="0"/>
          <w:szCs w:val="24"/>
          <w:lang w:val="en-IE"/>
        </w:rPr>
        <w:t xml:space="preserve">link worker support, </w:t>
      </w:r>
      <w:r w:rsidR="00D00ED9" w:rsidRPr="005E1956">
        <w:rPr>
          <w:i w:val="0"/>
          <w:szCs w:val="24"/>
          <w:lang w:val="en-IE"/>
        </w:rPr>
        <w:t xml:space="preserve">you will be invited to attend online training by the research team and meet with your link worker to arrange how best to deliver the intervention in your practice. </w:t>
      </w:r>
      <w:r w:rsidRPr="005E1956">
        <w:rPr>
          <w:i w:val="0"/>
          <w:szCs w:val="24"/>
          <w:lang w:val="en-IE"/>
        </w:rPr>
        <w:t xml:space="preserve"> </w:t>
      </w:r>
    </w:p>
    <w:p w14:paraId="03865C30" w14:textId="77777777" w:rsidR="00867917" w:rsidRPr="005E1956" w:rsidRDefault="00867917" w:rsidP="00867917">
      <w:pPr>
        <w:pStyle w:val="BodyTextIndent"/>
        <w:ind w:left="0"/>
        <w:jc w:val="both"/>
        <w:rPr>
          <w:i w:val="0"/>
          <w:szCs w:val="24"/>
          <w:lang w:val="en-IE"/>
        </w:rPr>
      </w:pPr>
    </w:p>
    <w:p w14:paraId="548B3E7B" w14:textId="23C02121" w:rsidR="00867917" w:rsidRPr="005E1956" w:rsidRDefault="00867917" w:rsidP="00867917">
      <w:pPr>
        <w:pStyle w:val="BodyTextIndent"/>
        <w:ind w:left="0"/>
        <w:jc w:val="both"/>
        <w:rPr>
          <w:i w:val="0"/>
          <w:szCs w:val="24"/>
        </w:rPr>
      </w:pPr>
      <w:r w:rsidRPr="005E1956">
        <w:rPr>
          <w:i w:val="0"/>
          <w:szCs w:val="24"/>
          <w:lang w:val="en-IE"/>
        </w:rPr>
        <w:t>If your practice has been assigned to test usual care, you will not be invited to any additional appointments and you</w:t>
      </w:r>
      <w:r w:rsidR="00D00ED9" w:rsidRPr="005E1956">
        <w:rPr>
          <w:i w:val="0"/>
          <w:szCs w:val="24"/>
          <w:lang w:val="en-IE"/>
        </w:rPr>
        <w:t xml:space="preserve"> will continue to deliver</w:t>
      </w:r>
      <w:r w:rsidRPr="005E1956">
        <w:rPr>
          <w:i w:val="0"/>
          <w:szCs w:val="24"/>
          <w:lang w:val="en-IE"/>
        </w:rPr>
        <w:t xml:space="preserve"> care as usual</w:t>
      </w:r>
      <w:r w:rsidR="00D00ED9" w:rsidRPr="005E1956">
        <w:rPr>
          <w:i w:val="0"/>
          <w:szCs w:val="24"/>
          <w:lang w:val="en-IE"/>
        </w:rPr>
        <w:t xml:space="preserve"> for the six months of the study</w:t>
      </w:r>
      <w:r w:rsidRPr="005E1956">
        <w:rPr>
          <w:i w:val="0"/>
          <w:szCs w:val="24"/>
          <w:lang w:val="en-IE"/>
        </w:rPr>
        <w:t xml:space="preserve">. </w:t>
      </w:r>
    </w:p>
    <w:p w14:paraId="7CE8D27E" w14:textId="77777777" w:rsidR="00867917" w:rsidRPr="005E1956" w:rsidRDefault="00867917" w:rsidP="00867917">
      <w:pPr>
        <w:pStyle w:val="BodyTextIndent"/>
        <w:ind w:left="0"/>
        <w:jc w:val="both"/>
        <w:rPr>
          <w:i w:val="0"/>
          <w:szCs w:val="24"/>
        </w:rPr>
      </w:pPr>
    </w:p>
    <w:p w14:paraId="7C69883A" w14:textId="77777777" w:rsidR="00867917" w:rsidRPr="005E1956" w:rsidRDefault="00867917" w:rsidP="00867917">
      <w:pPr>
        <w:pStyle w:val="BodyTextIndent"/>
        <w:ind w:left="0"/>
        <w:jc w:val="both"/>
        <w:rPr>
          <w:b/>
          <w:i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67917" w:rsidRPr="005E1956" w14:paraId="383DBE4D" w14:textId="77777777" w:rsidTr="00645515">
        <w:tc>
          <w:tcPr>
            <w:tcW w:w="9576" w:type="dxa"/>
          </w:tcPr>
          <w:p w14:paraId="779C0A22" w14:textId="77777777" w:rsidR="00867917" w:rsidRPr="005E1956" w:rsidRDefault="00867917" w:rsidP="00645515">
            <w:pPr>
              <w:pStyle w:val="BodyTextIndent"/>
              <w:ind w:left="0"/>
              <w:jc w:val="both"/>
              <w:rPr>
                <w:b/>
                <w:i w:val="0"/>
                <w:szCs w:val="24"/>
              </w:rPr>
            </w:pPr>
            <w:r w:rsidRPr="005E1956">
              <w:rPr>
                <w:b/>
                <w:i w:val="0"/>
                <w:szCs w:val="24"/>
              </w:rPr>
              <w:t>What are the benefits?</w:t>
            </w:r>
          </w:p>
        </w:tc>
      </w:tr>
    </w:tbl>
    <w:p w14:paraId="33BA64DE" w14:textId="77777777" w:rsidR="00867917" w:rsidRPr="005E1956" w:rsidRDefault="00867917" w:rsidP="00867917">
      <w:pPr>
        <w:pStyle w:val="BodyTextIndent"/>
        <w:ind w:left="0"/>
        <w:jc w:val="both"/>
        <w:rPr>
          <w:b/>
          <w:i w:val="0"/>
          <w:szCs w:val="24"/>
        </w:rPr>
      </w:pPr>
    </w:p>
    <w:p w14:paraId="10BC6AC6" w14:textId="25D9A4BD" w:rsidR="00867917" w:rsidRPr="005E1956" w:rsidRDefault="00867917" w:rsidP="00867917">
      <w:pPr>
        <w:pStyle w:val="BodyTextIndent"/>
        <w:ind w:left="0"/>
        <w:jc w:val="both"/>
        <w:rPr>
          <w:i w:val="0"/>
          <w:szCs w:val="24"/>
        </w:rPr>
      </w:pPr>
      <w:r w:rsidRPr="005E1956">
        <w:rPr>
          <w:i w:val="0"/>
          <w:szCs w:val="24"/>
        </w:rPr>
        <w:t>Recent research in Ireland showed that for those taking lots of different medications, a review with a pharmacist reduced the overall number they had to take and therefore reduce</w:t>
      </w:r>
      <w:r w:rsidR="004B627B">
        <w:rPr>
          <w:i w:val="0"/>
          <w:szCs w:val="24"/>
        </w:rPr>
        <w:t>d</w:t>
      </w:r>
      <w:r w:rsidRPr="005E1956">
        <w:rPr>
          <w:i w:val="0"/>
          <w:szCs w:val="24"/>
        </w:rPr>
        <w:t xml:space="preserve"> burden on the patient. There is also potential that the review could help to identify medicines </w:t>
      </w:r>
      <w:r w:rsidR="00D00ED9" w:rsidRPr="005E1956">
        <w:rPr>
          <w:i w:val="0"/>
          <w:szCs w:val="24"/>
        </w:rPr>
        <w:t>patients</w:t>
      </w:r>
      <w:r w:rsidRPr="005E1956">
        <w:rPr>
          <w:i w:val="0"/>
          <w:szCs w:val="24"/>
        </w:rPr>
        <w:t xml:space="preserve"> no longer need or that are causing side effects.</w:t>
      </w:r>
    </w:p>
    <w:p w14:paraId="2758E468" w14:textId="77777777" w:rsidR="00867917" w:rsidRPr="005E1956" w:rsidRDefault="00867917" w:rsidP="00867917">
      <w:pPr>
        <w:pStyle w:val="BodyTextIndent"/>
        <w:ind w:left="0"/>
        <w:jc w:val="both"/>
        <w:rPr>
          <w:i w:val="0"/>
          <w:szCs w:val="24"/>
        </w:rPr>
      </w:pPr>
    </w:p>
    <w:p w14:paraId="183F1F48" w14:textId="0344AF1B" w:rsidR="00867917" w:rsidRPr="005E1956" w:rsidRDefault="00867917" w:rsidP="00867917">
      <w:pPr>
        <w:pStyle w:val="BodyTextIndent"/>
        <w:ind w:left="0"/>
        <w:jc w:val="both"/>
        <w:rPr>
          <w:i w:val="0"/>
          <w:szCs w:val="24"/>
        </w:rPr>
      </w:pPr>
      <w:r w:rsidRPr="005E1956">
        <w:rPr>
          <w:i w:val="0"/>
          <w:szCs w:val="24"/>
        </w:rPr>
        <w:t>There is some evidence that people who meet with link workers find it helpful. Some studies have shown reduced anxiety and increased levels of physical activity. There is no guarantee that you</w:t>
      </w:r>
      <w:r w:rsidR="00C13275">
        <w:rPr>
          <w:i w:val="0"/>
          <w:szCs w:val="24"/>
        </w:rPr>
        <w:t>r patients</w:t>
      </w:r>
      <w:r w:rsidRPr="005E1956">
        <w:rPr>
          <w:i w:val="0"/>
          <w:szCs w:val="24"/>
        </w:rPr>
        <w:t xml:space="preserve"> will benefit however.</w:t>
      </w:r>
    </w:p>
    <w:p w14:paraId="489FDB28" w14:textId="77777777" w:rsidR="00867917" w:rsidRPr="005E1956" w:rsidRDefault="00867917" w:rsidP="00867917">
      <w:pPr>
        <w:pStyle w:val="BodyTextIndent"/>
        <w:ind w:left="0"/>
        <w:jc w:val="both"/>
        <w:rPr>
          <w:i w:val="0"/>
          <w:szCs w:val="24"/>
        </w:rPr>
      </w:pPr>
      <w:r w:rsidRPr="005E1956">
        <w:rPr>
          <w:i w:val="0"/>
          <w:szCs w:val="24"/>
        </w:rPr>
        <w:t xml:space="preserve"> </w:t>
      </w:r>
    </w:p>
    <w:p w14:paraId="37A76ABE" w14:textId="77777777" w:rsidR="00867917" w:rsidRPr="005E1956" w:rsidRDefault="00867917" w:rsidP="00867917">
      <w:pPr>
        <w:pStyle w:val="BodyTextIndent"/>
        <w:ind w:left="0"/>
        <w:jc w:val="both"/>
        <w:rPr>
          <w:i w:val="0"/>
          <w:szCs w:val="24"/>
        </w:rPr>
      </w:pPr>
      <w:r w:rsidRPr="005E1956">
        <w:rPr>
          <w:i w:val="0"/>
          <w:szCs w:val="24"/>
        </w:rPr>
        <w:t xml:space="preserve">Taking part in this study will help us to know if pharmacists and/or link workers should be funded in GP practices and so taking part in the study may help others to access a practice-based pharmacist or link worker in future. </w:t>
      </w:r>
    </w:p>
    <w:p w14:paraId="2CB6D35E" w14:textId="77777777" w:rsidR="00867917" w:rsidRPr="005E1956" w:rsidRDefault="00867917" w:rsidP="00867917">
      <w:pPr>
        <w:pStyle w:val="BodyTextIndent"/>
        <w:ind w:left="0"/>
        <w:jc w:val="both"/>
        <w:rPr>
          <w:b/>
          <w:i w:val="0"/>
          <w:szCs w:val="24"/>
        </w:rPr>
      </w:pPr>
    </w:p>
    <w:p w14:paraId="7CD7768A" w14:textId="77777777" w:rsidR="00867917" w:rsidRPr="005E1956" w:rsidRDefault="00867917" w:rsidP="00867917">
      <w:pPr>
        <w:pStyle w:val="BodyTextIndent"/>
        <w:ind w:left="0"/>
        <w:jc w:val="both"/>
        <w:rPr>
          <w:b/>
          <w:i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67917" w:rsidRPr="005E1956" w14:paraId="183CC7F0" w14:textId="77777777" w:rsidTr="00645515">
        <w:tc>
          <w:tcPr>
            <w:tcW w:w="9576" w:type="dxa"/>
          </w:tcPr>
          <w:p w14:paraId="70EB9194" w14:textId="77777777" w:rsidR="00867917" w:rsidRPr="005E1956" w:rsidRDefault="00867917" w:rsidP="00645515">
            <w:pPr>
              <w:pStyle w:val="BodyTextIndent"/>
              <w:ind w:left="0"/>
              <w:jc w:val="both"/>
              <w:rPr>
                <w:b/>
                <w:i w:val="0"/>
                <w:szCs w:val="24"/>
              </w:rPr>
            </w:pPr>
            <w:r w:rsidRPr="005E1956">
              <w:rPr>
                <w:b/>
                <w:i w:val="0"/>
                <w:szCs w:val="24"/>
              </w:rPr>
              <w:t>What are the risks?</w:t>
            </w:r>
          </w:p>
        </w:tc>
      </w:tr>
    </w:tbl>
    <w:p w14:paraId="6ECF0EB0" w14:textId="77777777" w:rsidR="00867917" w:rsidRPr="005E1956" w:rsidRDefault="00867917" w:rsidP="00867917">
      <w:pPr>
        <w:pStyle w:val="BodyTextIndent"/>
        <w:ind w:left="0"/>
        <w:jc w:val="both"/>
        <w:rPr>
          <w:b/>
          <w:i w:val="0"/>
          <w:szCs w:val="24"/>
        </w:rPr>
      </w:pPr>
    </w:p>
    <w:p w14:paraId="1873613D" w14:textId="57D8F90B" w:rsidR="00867917" w:rsidRPr="005E1956" w:rsidRDefault="00867917" w:rsidP="00867917">
      <w:pPr>
        <w:pStyle w:val="BodyTextIndent"/>
        <w:ind w:left="0"/>
        <w:jc w:val="both"/>
        <w:rPr>
          <w:i w:val="0"/>
          <w:szCs w:val="24"/>
        </w:rPr>
      </w:pPr>
      <w:r w:rsidRPr="005E1956">
        <w:rPr>
          <w:i w:val="0"/>
          <w:szCs w:val="24"/>
        </w:rPr>
        <w:t>The risks from taking part in this study are minimal</w:t>
      </w:r>
      <w:r w:rsidR="00D00ED9" w:rsidRPr="005E1956">
        <w:rPr>
          <w:i w:val="0"/>
          <w:szCs w:val="24"/>
        </w:rPr>
        <w:t xml:space="preserve"> as both interventions are available in other settings and are designed to enhance usual care.</w:t>
      </w:r>
    </w:p>
    <w:p w14:paraId="06226B6D" w14:textId="77777777" w:rsidR="00D00ED9" w:rsidRPr="005E1956" w:rsidRDefault="00D00ED9" w:rsidP="00867917">
      <w:pPr>
        <w:pStyle w:val="BodyTextIndent"/>
        <w:ind w:left="0"/>
        <w:jc w:val="both"/>
        <w:rPr>
          <w:i w:val="0"/>
          <w:szCs w:val="24"/>
        </w:rPr>
      </w:pPr>
    </w:p>
    <w:p w14:paraId="1D6618D6" w14:textId="77777777" w:rsidR="00867917" w:rsidRPr="005E1956" w:rsidRDefault="00867917" w:rsidP="00867917">
      <w:pPr>
        <w:pStyle w:val="BodyTextIndent"/>
        <w:ind w:left="0"/>
        <w:jc w:val="both"/>
        <w:rPr>
          <w:i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67917" w:rsidRPr="005E1956" w14:paraId="7C3B41BA" w14:textId="77777777" w:rsidTr="00645515">
        <w:tc>
          <w:tcPr>
            <w:tcW w:w="9576" w:type="dxa"/>
          </w:tcPr>
          <w:p w14:paraId="70D37BA4" w14:textId="77777777" w:rsidR="00867917" w:rsidRPr="005E1956" w:rsidRDefault="00867917" w:rsidP="00645515">
            <w:pPr>
              <w:pStyle w:val="BodyTextIndent"/>
              <w:ind w:left="0"/>
              <w:jc w:val="both"/>
              <w:rPr>
                <w:b/>
                <w:i w:val="0"/>
                <w:szCs w:val="24"/>
              </w:rPr>
            </w:pPr>
            <w:r w:rsidRPr="005E1956">
              <w:rPr>
                <w:b/>
                <w:i w:val="0"/>
                <w:szCs w:val="24"/>
              </w:rPr>
              <w:t>What if something goes wrong when I’m taking part in this study?</w:t>
            </w:r>
          </w:p>
        </w:tc>
      </w:tr>
    </w:tbl>
    <w:p w14:paraId="08558638" w14:textId="77777777" w:rsidR="00867917" w:rsidRPr="005E1956" w:rsidRDefault="00867917" w:rsidP="00867917">
      <w:pPr>
        <w:pStyle w:val="BodyTextIndent"/>
        <w:ind w:left="0"/>
        <w:jc w:val="both"/>
        <w:rPr>
          <w:b/>
          <w:i w:val="0"/>
          <w:szCs w:val="24"/>
        </w:rPr>
      </w:pPr>
    </w:p>
    <w:p w14:paraId="540AB961" w14:textId="0B4B9936" w:rsidR="00867917" w:rsidRPr="005E1956" w:rsidRDefault="00867917" w:rsidP="00867917">
      <w:pPr>
        <w:pStyle w:val="BodyTextIndent"/>
        <w:ind w:left="0"/>
        <w:jc w:val="both"/>
        <w:rPr>
          <w:b/>
          <w:i w:val="0"/>
          <w:szCs w:val="24"/>
        </w:rPr>
      </w:pPr>
      <w:r w:rsidRPr="005E1956">
        <w:rPr>
          <w:i w:val="0"/>
          <w:szCs w:val="24"/>
        </w:rPr>
        <w:t>If you</w:t>
      </w:r>
      <w:r w:rsidR="00D00ED9" w:rsidRPr="005E1956">
        <w:rPr>
          <w:i w:val="0"/>
          <w:szCs w:val="24"/>
        </w:rPr>
        <w:t>r practice is involved with</w:t>
      </w:r>
      <w:r w:rsidRPr="005E1956">
        <w:rPr>
          <w:i w:val="0"/>
          <w:szCs w:val="24"/>
        </w:rPr>
        <w:t xml:space="preserve"> the pharmacist or the link worker and are unhappy with the service you should contact </w:t>
      </w:r>
      <w:r w:rsidR="00D00ED9" w:rsidRPr="005E1956">
        <w:rPr>
          <w:i w:val="0"/>
          <w:szCs w:val="24"/>
        </w:rPr>
        <w:t>Prof Susan Smith</w:t>
      </w:r>
      <w:r w:rsidRPr="005E1956">
        <w:rPr>
          <w:i w:val="0"/>
          <w:szCs w:val="24"/>
        </w:rPr>
        <w:t xml:space="preserve">, as per the contact details at the end of this form. </w:t>
      </w:r>
    </w:p>
    <w:p w14:paraId="3A76B06E" w14:textId="77777777" w:rsidR="00867917" w:rsidRPr="005E1956" w:rsidRDefault="00867917" w:rsidP="00867917">
      <w:pPr>
        <w:pStyle w:val="BodyTextIndent"/>
        <w:ind w:left="0"/>
        <w:jc w:val="both"/>
        <w:rPr>
          <w:b/>
          <w:i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67917" w:rsidRPr="005E1956" w14:paraId="2589270B" w14:textId="77777777" w:rsidTr="00645515">
        <w:tc>
          <w:tcPr>
            <w:tcW w:w="9576" w:type="dxa"/>
          </w:tcPr>
          <w:p w14:paraId="765B3EE7" w14:textId="77777777" w:rsidR="00867917" w:rsidRPr="005E1956" w:rsidRDefault="00867917" w:rsidP="00645515">
            <w:pPr>
              <w:pStyle w:val="BodyTextIndent"/>
              <w:ind w:left="0"/>
              <w:jc w:val="both"/>
              <w:outlineLvl w:val="0"/>
              <w:rPr>
                <w:b/>
                <w:i w:val="0"/>
                <w:szCs w:val="24"/>
              </w:rPr>
            </w:pPr>
            <w:r w:rsidRPr="005E1956">
              <w:rPr>
                <w:b/>
                <w:i w:val="0"/>
                <w:szCs w:val="24"/>
              </w:rPr>
              <w:t>Will it cost me anything to take part?</w:t>
            </w:r>
          </w:p>
        </w:tc>
      </w:tr>
    </w:tbl>
    <w:p w14:paraId="19ABA60B" w14:textId="77777777" w:rsidR="00867917" w:rsidRPr="005E1956" w:rsidRDefault="00867917" w:rsidP="00867917">
      <w:pPr>
        <w:pStyle w:val="BodyTextIndent"/>
        <w:ind w:left="0"/>
        <w:jc w:val="both"/>
        <w:rPr>
          <w:i w:val="0"/>
          <w:szCs w:val="24"/>
        </w:rPr>
      </w:pPr>
    </w:p>
    <w:p w14:paraId="6DE4368F" w14:textId="36EE5B43" w:rsidR="00035066" w:rsidRPr="005E1956" w:rsidRDefault="00D00ED9" w:rsidP="00D57755">
      <w:pPr>
        <w:pStyle w:val="BodyTextIndent"/>
        <w:ind w:left="0"/>
        <w:jc w:val="both"/>
        <w:rPr>
          <w:i w:val="0"/>
          <w:szCs w:val="24"/>
        </w:rPr>
      </w:pPr>
      <w:r w:rsidRPr="005E1956">
        <w:rPr>
          <w:i w:val="0"/>
          <w:szCs w:val="24"/>
        </w:rPr>
        <w:t>No. There are practice remunerations available to cover the cost to you of participating in this study. These include the following:</w:t>
      </w:r>
      <w:r w:rsidR="00D57755" w:rsidRPr="005E1956">
        <w:rPr>
          <w:i w:val="0"/>
          <w:szCs w:val="24"/>
        </w:rPr>
        <w:t xml:space="preserve"> </w:t>
      </w:r>
      <w:r w:rsidR="00035066" w:rsidRPr="005E1956">
        <w:rPr>
          <w:rFonts w:eastAsia="Calibri"/>
          <w:szCs w:val="24"/>
          <w:lang w:eastAsia="en-GB"/>
        </w:rPr>
        <w:t>€2,000 per intervention practice and €1,000 per control practice, based on agreed deliverables.</w:t>
      </w:r>
    </w:p>
    <w:p w14:paraId="312730A7" w14:textId="4597998E" w:rsidR="00035066" w:rsidRPr="005E1956" w:rsidRDefault="00035066" w:rsidP="00035066">
      <w:pPr>
        <w:jc w:val="both"/>
        <w:rPr>
          <w:rFonts w:eastAsia="Calibri"/>
          <w:sz w:val="24"/>
          <w:szCs w:val="24"/>
          <w:lang w:val="en-GB" w:eastAsia="en-GB"/>
        </w:rPr>
      </w:pPr>
      <w:r w:rsidRPr="005E1956">
        <w:rPr>
          <w:rFonts w:eastAsia="Calibri"/>
          <w:sz w:val="24"/>
          <w:szCs w:val="24"/>
          <w:lang w:val="en-GB" w:eastAsia="en-GB"/>
        </w:rPr>
        <w:t xml:space="preserve">Recruitment incentives (all practices): €120 per patient </w:t>
      </w:r>
    </w:p>
    <w:p w14:paraId="611FAF4E" w14:textId="77777777" w:rsidR="00D00ED9" w:rsidRPr="005E1956" w:rsidRDefault="00D00ED9" w:rsidP="00867917">
      <w:pPr>
        <w:pStyle w:val="BodyTextIndent"/>
        <w:ind w:left="0"/>
        <w:jc w:val="both"/>
        <w:rPr>
          <w:i w:val="0"/>
          <w:szCs w:val="24"/>
        </w:rPr>
      </w:pPr>
    </w:p>
    <w:p w14:paraId="4CCD33E5" w14:textId="77777777" w:rsidR="00867917" w:rsidRPr="005E1956" w:rsidRDefault="00867917" w:rsidP="00867917">
      <w:pPr>
        <w:pStyle w:val="BodyTextIndent"/>
        <w:ind w:left="0"/>
        <w:jc w:val="both"/>
        <w:rPr>
          <w:b/>
          <w:i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67917" w:rsidRPr="005E1956" w14:paraId="54C109CB" w14:textId="77777777" w:rsidTr="00645515">
        <w:tc>
          <w:tcPr>
            <w:tcW w:w="9576" w:type="dxa"/>
          </w:tcPr>
          <w:p w14:paraId="774CB4CD" w14:textId="77777777" w:rsidR="00867917" w:rsidRPr="005E1956" w:rsidRDefault="00867917" w:rsidP="00645515">
            <w:pPr>
              <w:pStyle w:val="BodyTextIndent"/>
              <w:ind w:left="0"/>
              <w:jc w:val="both"/>
              <w:rPr>
                <w:b/>
                <w:i w:val="0"/>
                <w:szCs w:val="24"/>
              </w:rPr>
            </w:pPr>
            <w:r w:rsidRPr="005E1956">
              <w:rPr>
                <w:b/>
                <w:i w:val="0"/>
                <w:szCs w:val="24"/>
              </w:rPr>
              <w:t>Is the study confidential?</w:t>
            </w:r>
          </w:p>
        </w:tc>
      </w:tr>
    </w:tbl>
    <w:p w14:paraId="0CA18B30" w14:textId="461A8C48" w:rsidR="00867917" w:rsidRPr="005E1956" w:rsidRDefault="00867917" w:rsidP="00867917">
      <w:pPr>
        <w:spacing w:before="100" w:beforeAutospacing="1" w:after="100" w:afterAutospacing="1"/>
        <w:jc w:val="both"/>
        <w:rPr>
          <w:sz w:val="24"/>
          <w:szCs w:val="24"/>
          <w:lang w:eastAsia="en-IE"/>
        </w:rPr>
      </w:pPr>
      <w:r w:rsidRPr="005E1956">
        <w:rPr>
          <w:sz w:val="24"/>
          <w:szCs w:val="24"/>
          <w:lang w:eastAsia="en-IE"/>
        </w:rPr>
        <w:t>If you consent to take part in this study, all the information you provide</w:t>
      </w:r>
      <w:r w:rsidR="00035066" w:rsidRPr="005E1956">
        <w:rPr>
          <w:sz w:val="24"/>
          <w:szCs w:val="24"/>
          <w:lang w:eastAsia="en-IE"/>
        </w:rPr>
        <w:t xml:space="preserve"> about your practice</w:t>
      </w:r>
      <w:r w:rsidRPr="005E1956">
        <w:rPr>
          <w:sz w:val="24"/>
          <w:szCs w:val="24"/>
          <w:lang w:eastAsia="en-IE"/>
        </w:rPr>
        <w:t xml:space="preserve"> will be pseudo-anonymised. This means any identifying information (e.g. name, address) will be removed and a unique study ID will be assigned to you. </w:t>
      </w:r>
    </w:p>
    <w:p w14:paraId="2C656D22" w14:textId="77777777" w:rsidR="00867917" w:rsidRPr="005E1956" w:rsidRDefault="00867917" w:rsidP="00867917">
      <w:pPr>
        <w:spacing w:before="100" w:beforeAutospacing="1" w:after="100" w:afterAutospacing="1"/>
        <w:jc w:val="both"/>
        <w:rPr>
          <w:sz w:val="24"/>
          <w:szCs w:val="24"/>
          <w:lang w:eastAsia="en-IE"/>
        </w:rPr>
      </w:pPr>
      <w:r w:rsidRPr="005E1956">
        <w:rPr>
          <w:sz w:val="24"/>
          <w:szCs w:val="24"/>
          <w:lang w:eastAsia="en-IE"/>
        </w:rPr>
        <w:t>Your pseudo-anonymised data will be reviewed by the above named members of the research team. Only members of the research team will be able to find out your identity, however, they will only do so when they need to contact you.</w:t>
      </w:r>
    </w:p>
    <w:p w14:paraId="4A1869C6" w14:textId="77777777" w:rsidR="00867917" w:rsidRPr="005E1956" w:rsidRDefault="00867917" w:rsidP="00867917">
      <w:pPr>
        <w:spacing w:before="100" w:beforeAutospacing="1" w:after="100" w:afterAutospacing="1"/>
        <w:jc w:val="both"/>
        <w:rPr>
          <w:sz w:val="24"/>
          <w:szCs w:val="24"/>
          <w:lang w:eastAsia="en-IE"/>
        </w:rPr>
      </w:pPr>
      <w:r w:rsidRPr="005E1956">
        <w:rPr>
          <w:sz w:val="24"/>
          <w:szCs w:val="24"/>
          <w:lang w:eastAsia="en-IE"/>
        </w:rPr>
        <w:t>All information about you will be stored electronically on a secure Trinity College Dublin server and be password protected. All information will be stored for ten years after completion of the study and then destroyed, in accordance with research best practice guidelines.</w:t>
      </w:r>
    </w:p>
    <w:p w14:paraId="259EA227" w14:textId="1406D894" w:rsidR="00867917" w:rsidRPr="005E1956" w:rsidRDefault="00867917" w:rsidP="00867917">
      <w:pPr>
        <w:spacing w:before="100" w:beforeAutospacing="1" w:after="100" w:afterAutospacing="1"/>
        <w:jc w:val="both"/>
        <w:rPr>
          <w:sz w:val="24"/>
          <w:szCs w:val="24"/>
          <w:lang w:eastAsia="en-IE"/>
        </w:rPr>
      </w:pPr>
      <w:r w:rsidRPr="005E1956">
        <w:rPr>
          <w:sz w:val="24"/>
          <w:szCs w:val="24"/>
          <w:lang w:eastAsia="en-IE"/>
        </w:rPr>
        <w:t xml:space="preserve">At the end of the study, the results will be published in a number of journal articles arising from this study. All the data used for these purposes will be anonymised i.e. it will not be possible to identify any individuals who have been part of the study. The anonymous study data will also be shared publicly for the good of all and it will </w:t>
      </w:r>
      <w:r w:rsidR="00D57755" w:rsidRPr="005E1956">
        <w:rPr>
          <w:sz w:val="24"/>
          <w:szCs w:val="24"/>
          <w:lang w:eastAsia="en-IE"/>
        </w:rPr>
        <w:t>not</w:t>
      </w:r>
      <w:r w:rsidRPr="005E1956">
        <w:rPr>
          <w:sz w:val="24"/>
          <w:szCs w:val="24"/>
          <w:lang w:eastAsia="en-IE"/>
        </w:rPr>
        <w:t xml:space="preserve"> be possible to identify any of the individual partic</w:t>
      </w:r>
      <w:r w:rsidR="00035066" w:rsidRPr="005E1956">
        <w:rPr>
          <w:sz w:val="24"/>
          <w:szCs w:val="24"/>
          <w:lang w:eastAsia="en-IE"/>
        </w:rPr>
        <w:t>i</w:t>
      </w:r>
      <w:r w:rsidRPr="005E1956">
        <w:rPr>
          <w:sz w:val="24"/>
          <w:szCs w:val="24"/>
          <w:lang w:eastAsia="en-IE"/>
        </w:rPr>
        <w:t>pants.</w:t>
      </w:r>
    </w:p>
    <w:p w14:paraId="51BF881C" w14:textId="77777777" w:rsidR="00867917" w:rsidRPr="005E1956" w:rsidRDefault="00867917" w:rsidP="00867917">
      <w:pPr>
        <w:pStyle w:val="BodyTextIndent"/>
        <w:ind w:left="0"/>
        <w:jc w:val="both"/>
        <w:rPr>
          <w:i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67917" w:rsidRPr="005E1956" w14:paraId="08C77222" w14:textId="77777777" w:rsidTr="00645515">
        <w:tc>
          <w:tcPr>
            <w:tcW w:w="9576" w:type="dxa"/>
            <w:shd w:val="clear" w:color="auto" w:fill="auto"/>
          </w:tcPr>
          <w:p w14:paraId="3BD58120" w14:textId="77777777" w:rsidR="00867917" w:rsidRPr="005E1956" w:rsidRDefault="00867917" w:rsidP="00645515">
            <w:pPr>
              <w:pStyle w:val="BodyTextIndent"/>
              <w:ind w:left="0"/>
              <w:jc w:val="both"/>
              <w:rPr>
                <w:b/>
                <w:i w:val="0"/>
                <w:szCs w:val="24"/>
              </w:rPr>
            </w:pPr>
            <w:r w:rsidRPr="005E1956">
              <w:rPr>
                <w:b/>
                <w:i w:val="0"/>
                <w:szCs w:val="24"/>
              </w:rPr>
              <w:t>Data Protection</w:t>
            </w:r>
          </w:p>
        </w:tc>
      </w:tr>
    </w:tbl>
    <w:p w14:paraId="66723D18" w14:textId="77777777" w:rsidR="00867917" w:rsidRPr="005E1956" w:rsidRDefault="00867917" w:rsidP="00867917">
      <w:pPr>
        <w:pStyle w:val="BodyTextIndent"/>
        <w:ind w:left="0"/>
        <w:jc w:val="both"/>
        <w:rPr>
          <w:i w:val="0"/>
          <w:szCs w:val="24"/>
        </w:rPr>
      </w:pPr>
    </w:p>
    <w:p w14:paraId="479EAB25" w14:textId="77777777" w:rsidR="00867917" w:rsidRPr="005E1956" w:rsidRDefault="00867917" w:rsidP="00867917">
      <w:pPr>
        <w:pStyle w:val="BodyTextIndent"/>
        <w:ind w:left="0"/>
        <w:jc w:val="both"/>
        <w:rPr>
          <w:i w:val="0"/>
          <w:szCs w:val="24"/>
        </w:rPr>
      </w:pPr>
      <w:r w:rsidRPr="005E1956">
        <w:rPr>
          <w:i w:val="0"/>
          <w:szCs w:val="24"/>
        </w:rPr>
        <w:t xml:space="preserve">We </w:t>
      </w:r>
      <w:r w:rsidRPr="005E1956">
        <w:rPr>
          <w:i w:val="0"/>
          <w:szCs w:val="24"/>
          <w:u w:val="single"/>
        </w:rPr>
        <w:t>must</w:t>
      </w:r>
      <w:r w:rsidRPr="005E1956">
        <w:rPr>
          <w:i w:val="0"/>
          <w:szCs w:val="24"/>
        </w:rPr>
        <w:t xml:space="preserve"> provide you with the following information.  It is a legal requirement under data protection law for us to do so and if you have any questions please feel free to contact us about it. </w:t>
      </w:r>
    </w:p>
    <w:p w14:paraId="2D1873B9" w14:textId="77777777" w:rsidR="00867917" w:rsidRPr="005E1956" w:rsidRDefault="00867917" w:rsidP="00867917">
      <w:pPr>
        <w:pStyle w:val="BodyTextIndent"/>
        <w:ind w:left="0"/>
        <w:jc w:val="both"/>
        <w:rPr>
          <w:i w:val="0"/>
          <w:szCs w:val="24"/>
        </w:rPr>
      </w:pPr>
    </w:p>
    <w:p w14:paraId="1E1C4C69" w14:textId="77777777" w:rsidR="00867917" w:rsidRPr="005E1956" w:rsidRDefault="00867917" w:rsidP="00867917">
      <w:pPr>
        <w:pStyle w:val="BodyTextIndent"/>
        <w:numPr>
          <w:ilvl w:val="0"/>
          <w:numId w:val="1"/>
        </w:numPr>
        <w:jc w:val="both"/>
        <w:rPr>
          <w:i w:val="0"/>
          <w:szCs w:val="24"/>
        </w:rPr>
      </w:pPr>
      <w:r w:rsidRPr="005E1956">
        <w:rPr>
          <w:i w:val="0"/>
          <w:szCs w:val="24"/>
        </w:rPr>
        <w:t xml:space="preserve">We will be using your personal information in our research to help us study whether pharmacists or link workers can improve health outcomes for people with multiple medical conditions. </w:t>
      </w:r>
    </w:p>
    <w:p w14:paraId="3EAC2792" w14:textId="77777777" w:rsidR="00867917" w:rsidRPr="005E1956" w:rsidRDefault="00867917" w:rsidP="00867917">
      <w:pPr>
        <w:pStyle w:val="BodyTextIndent"/>
        <w:jc w:val="both"/>
        <w:rPr>
          <w:i w:val="0"/>
          <w:szCs w:val="24"/>
        </w:rPr>
      </w:pPr>
    </w:p>
    <w:p w14:paraId="6D76D431" w14:textId="77777777" w:rsidR="00867917" w:rsidRPr="005E1956" w:rsidRDefault="00867917" w:rsidP="00867917">
      <w:pPr>
        <w:pStyle w:val="BodyTextIndent"/>
        <w:numPr>
          <w:ilvl w:val="0"/>
          <w:numId w:val="1"/>
        </w:numPr>
        <w:jc w:val="both"/>
        <w:rPr>
          <w:i w:val="0"/>
          <w:szCs w:val="24"/>
        </w:rPr>
      </w:pPr>
      <w:r w:rsidRPr="005E1956">
        <w:rPr>
          <w:i w:val="0"/>
          <w:szCs w:val="24"/>
        </w:rPr>
        <w:t xml:space="preserve">The relevant legal basis for processing your data is Article 9 of the General Data Protection Regulation 2016; </w:t>
      </w:r>
      <w:r w:rsidRPr="005E1956">
        <w:rPr>
          <w:bCs/>
          <w:iCs/>
          <w:szCs w:val="24"/>
        </w:rPr>
        <w:t>Article 9(2)(j) Scientific Research purposes.</w:t>
      </w:r>
    </w:p>
    <w:p w14:paraId="02B758EF" w14:textId="77777777" w:rsidR="00867917" w:rsidRPr="005E1956" w:rsidRDefault="00867917" w:rsidP="00867917">
      <w:pPr>
        <w:jc w:val="both"/>
        <w:rPr>
          <w:i/>
          <w:sz w:val="24"/>
          <w:szCs w:val="24"/>
        </w:rPr>
      </w:pPr>
    </w:p>
    <w:p w14:paraId="4EDB897D" w14:textId="77777777" w:rsidR="00867917" w:rsidRPr="005E1956" w:rsidRDefault="00867917" w:rsidP="00867917">
      <w:pPr>
        <w:pStyle w:val="BodyTextIndent"/>
        <w:numPr>
          <w:ilvl w:val="0"/>
          <w:numId w:val="1"/>
        </w:numPr>
        <w:jc w:val="both"/>
        <w:rPr>
          <w:i w:val="0"/>
          <w:szCs w:val="24"/>
        </w:rPr>
      </w:pPr>
      <w:r w:rsidRPr="005E1956">
        <w:rPr>
          <w:i w:val="0"/>
          <w:szCs w:val="24"/>
        </w:rPr>
        <w:t xml:space="preserve">Members of the research team will have access to your data for the purposes of carrying out the scientific research. </w:t>
      </w:r>
    </w:p>
    <w:p w14:paraId="573650E2" w14:textId="77777777" w:rsidR="00867917" w:rsidRPr="005E1956" w:rsidRDefault="00867917" w:rsidP="00867917">
      <w:pPr>
        <w:pStyle w:val="BodyTextIndent"/>
        <w:ind w:left="0"/>
        <w:jc w:val="both"/>
        <w:rPr>
          <w:i w:val="0"/>
          <w:szCs w:val="24"/>
        </w:rPr>
      </w:pPr>
    </w:p>
    <w:p w14:paraId="59C9E217" w14:textId="2E5ADB10" w:rsidR="00867917" w:rsidRPr="005E1956" w:rsidRDefault="00867917" w:rsidP="1FAF564C">
      <w:pPr>
        <w:pStyle w:val="BodyTextIndent"/>
        <w:numPr>
          <w:ilvl w:val="0"/>
          <w:numId w:val="1"/>
        </w:numPr>
        <w:jc w:val="both"/>
        <w:rPr>
          <w:i w:val="0"/>
          <w:szCs w:val="24"/>
        </w:rPr>
      </w:pPr>
      <w:r w:rsidRPr="005E1956">
        <w:rPr>
          <w:i w:val="0"/>
          <w:szCs w:val="24"/>
        </w:rPr>
        <w:t xml:space="preserve">Your data will be stored until the final academic paper relating to the research is published. Usually this is within a </w:t>
      </w:r>
      <w:r w:rsidR="0D78CE52" w:rsidRPr="005E1956">
        <w:rPr>
          <w:i w:val="0"/>
          <w:szCs w:val="24"/>
        </w:rPr>
        <w:t>ten-year</w:t>
      </w:r>
      <w:r w:rsidRPr="005E1956">
        <w:rPr>
          <w:i w:val="0"/>
          <w:szCs w:val="24"/>
        </w:rPr>
        <w:t xml:space="preserve"> period.</w:t>
      </w:r>
    </w:p>
    <w:p w14:paraId="30F36D17" w14:textId="77777777" w:rsidR="00867917" w:rsidRPr="005E1956" w:rsidRDefault="00867917" w:rsidP="00867917">
      <w:pPr>
        <w:jc w:val="both"/>
        <w:rPr>
          <w:i/>
          <w:sz w:val="24"/>
          <w:szCs w:val="24"/>
        </w:rPr>
      </w:pPr>
    </w:p>
    <w:p w14:paraId="05ACD1F1" w14:textId="66C2140E" w:rsidR="00867917" w:rsidRPr="005E1956" w:rsidRDefault="00867917" w:rsidP="00867917">
      <w:pPr>
        <w:pStyle w:val="BodyTextIndent"/>
        <w:numPr>
          <w:ilvl w:val="0"/>
          <w:numId w:val="1"/>
        </w:numPr>
        <w:jc w:val="both"/>
        <w:rPr>
          <w:i w:val="0"/>
          <w:szCs w:val="24"/>
        </w:rPr>
      </w:pPr>
      <w:r w:rsidRPr="005E1956">
        <w:rPr>
          <w:i w:val="0"/>
          <w:szCs w:val="24"/>
        </w:rPr>
        <w:t>We will take every necessary step to ensure that your information is kept safe and secure. In the unlikely event that there was a data breach, it will be dealt with in accordance with the Health Research Board Data Breach Protocols.</w:t>
      </w:r>
    </w:p>
    <w:p w14:paraId="51FEC212" w14:textId="77777777" w:rsidR="00867917" w:rsidRPr="005E1956" w:rsidRDefault="00867917" w:rsidP="00867917">
      <w:pPr>
        <w:pStyle w:val="BodyTextIndent"/>
        <w:ind w:left="0"/>
        <w:jc w:val="both"/>
        <w:rPr>
          <w:i w:val="0"/>
          <w:szCs w:val="24"/>
        </w:rPr>
      </w:pPr>
    </w:p>
    <w:p w14:paraId="35681D3B" w14:textId="79573F85" w:rsidR="00867917" w:rsidRPr="005E1956" w:rsidRDefault="00867917" w:rsidP="00867917">
      <w:pPr>
        <w:pStyle w:val="BodyTextIndent"/>
        <w:numPr>
          <w:ilvl w:val="0"/>
          <w:numId w:val="1"/>
        </w:numPr>
        <w:jc w:val="both"/>
        <w:rPr>
          <w:i w:val="0"/>
          <w:szCs w:val="24"/>
        </w:rPr>
      </w:pPr>
      <w:r w:rsidRPr="005E1956">
        <w:rPr>
          <w:i w:val="0"/>
          <w:szCs w:val="24"/>
        </w:rPr>
        <w:t>At any stage during the research you have the right to withdraw consent for the processing of the data. To do this please contact</w:t>
      </w:r>
      <w:r w:rsidR="0014366D">
        <w:rPr>
          <w:i w:val="0"/>
          <w:szCs w:val="24"/>
        </w:rPr>
        <w:t xml:space="preserve"> Farah Tahsin (tahsinf@tcd.ie)</w:t>
      </w:r>
      <w:r w:rsidRPr="005E1956">
        <w:rPr>
          <w:i w:val="0"/>
          <w:szCs w:val="24"/>
        </w:rPr>
        <w:t>.</w:t>
      </w:r>
    </w:p>
    <w:p w14:paraId="76364176" w14:textId="77777777" w:rsidR="00867917" w:rsidRPr="005E1956" w:rsidRDefault="00867917" w:rsidP="00867917">
      <w:pPr>
        <w:pStyle w:val="BodyTextIndent"/>
        <w:ind w:left="0"/>
        <w:jc w:val="both"/>
        <w:rPr>
          <w:i w:val="0"/>
          <w:szCs w:val="24"/>
        </w:rPr>
      </w:pPr>
    </w:p>
    <w:p w14:paraId="1A7A54B0" w14:textId="77777777" w:rsidR="00867917" w:rsidRPr="005E1956" w:rsidRDefault="00867917" w:rsidP="00867917">
      <w:pPr>
        <w:pStyle w:val="BodyTextIndent"/>
        <w:numPr>
          <w:ilvl w:val="0"/>
          <w:numId w:val="1"/>
        </w:numPr>
        <w:jc w:val="both"/>
        <w:rPr>
          <w:i w:val="0"/>
          <w:szCs w:val="24"/>
        </w:rPr>
      </w:pPr>
      <w:r w:rsidRPr="005E1956">
        <w:rPr>
          <w:i w:val="0"/>
          <w:szCs w:val="24"/>
        </w:rPr>
        <w:t>If you are unhappy with how your data is processed or how a request to review the data we store about you is handled you have a right to lodge a complaint with the Data Protection Commissioner.</w:t>
      </w:r>
    </w:p>
    <w:p w14:paraId="620FB17D" w14:textId="77777777" w:rsidR="00867917" w:rsidRPr="005E1956" w:rsidRDefault="00867917" w:rsidP="00867917">
      <w:pPr>
        <w:pStyle w:val="BodyTextIndent"/>
        <w:jc w:val="both"/>
        <w:rPr>
          <w:i w:val="0"/>
          <w:szCs w:val="24"/>
        </w:rPr>
      </w:pPr>
    </w:p>
    <w:p w14:paraId="0F18E22D" w14:textId="77777777" w:rsidR="00867917" w:rsidRPr="005E1956" w:rsidRDefault="00867917" w:rsidP="00867917">
      <w:pPr>
        <w:pStyle w:val="BodyTextIndent"/>
        <w:numPr>
          <w:ilvl w:val="0"/>
          <w:numId w:val="1"/>
        </w:numPr>
        <w:jc w:val="both"/>
        <w:rPr>
          <w:i w:val="0"/>
          <w:szCs w:val="24"/>
        </w:rPr>
      </w:pPr>
      <w:r w:rsidRPr="005E1956">
        <w:rPr>
          <w:i w:val="0"/>
          <w:szCs w:val="24"/>
        </w:rPr>
        <w:t>You have a right to request access to your data and a copy of it.</w:t>
      </w:r>
    </w:p>
    <w:p w14:paraId="48A9A30D" w14:textId="77777777" w:rsidR="00867917" w:rsidRPr="005E1956" w:rsidRDefault="00867917" w:rsidP="00867917">
      <w:pPr>
        <w:pStyle w:val="BodyTextIndent"/>
        <w:ind w:left="0"/>
        <w:jc w:val="both"/>
        <w:rPr>
          <w:i w:val="0"/>
          <w:szCs w:val="24"/>
        </w:rPr>
      </w:pPr>
    </w:p>
    <w:p w14:paraId="2EE1073C" w14:textId="77777777" w:rsidR="00867917" w:rsidRPr="005E1956" w:rsidRDefault="00867917" w:rsidP="00867917">
      <w:pPr>
        <w:pStyle w:val="BodyTextIndent"/>
        <w:numPr>
          <w:ilvl w:val="0"/>
          <w:numId w:val="1"/>
        </w:numPr>
        <w:jc w:val="both"/>
        <w:rPr>
          <w:i w:val="0"/>
          <w:szCs w:val="24"/>
        </w:rPr>
      </w:pPr>
      <w:r w:rsidRPr="005E1956">
        <w:rPr>
          <w:i w:val="0"/>
          <w:szCs w:val="24"/>
        </w:rPr>
        <w:t>You have a right to have any inaccurate information about you corrected or deleted.</w:t>
      </w:r>
    </w:p>
    <w:p w14:paraId="09DF56A7" w14:textId="77777777" w:rsidR="00867917" w:rsidRPr="005E1956" w:rsidRDefault="00867917" w:rsidP="00867917">
      <w:pPr>
        <w:pStyle w:val="BodyTextIndent"/>
        <w:jc w:val="both"/>
        <w:rPr>
          <w:i w:val="0"/>
          <w:szCs w:val="24"/>
        </w:rPr>
      </w:pPr>
    </w:p>
    <w:p w14:paraId="580BED94" w14:textId="77777777" w:rsidR="00867917" w:rsidRPr="005E1956" w:rsidRDefault="00867917" w:rsidP="00867917">
      <w:pPr>
        <w:pStyle w:val="BodyTextIndent"/>
        <w:numPr>
          <w:ilvl w:val="0"/>
          <w:numId w:val="1"/>
        </w:numPr>
        <w:jc w:val="both"/>
        <w:rPr>
          <w:i w:val="0"/>
          <w:szCs w:val="24"/>
        </w:rPr>
      </w:pPr>
      <w:r w:rsidRPr="005E1956">
        <w:rPr>
          <w:i w:val="0"/>
          <w:szCs w:val="24"/>
        </w:rPr>
        <w:t>You have a right to have your personal data deleted, unless the request would make it impossible or make it very difficult to conduct the research. e.g. deleting your data at the end of a research project just before it is due to be published.</w:t>
      </w:r>
    </w:p>
    <w:p w14:paraId="5CA62759" w14:textId="77777777" w:rsidR="00867917" w:rsidRPr="005E1956" w:rsidRDefault="00867917" w:rsidP="00867917">
      <w:pPr>
        <w:pStyle w:val="BodyTextIndent"/>
        <w:ind w:left="0"/>
        <w:jc w:val="both"/>
        <w:rPr>
          <w:i w:val="0"/>
          <w:szCs w:val="24"/>
        </w:rPr>
      </w:pPr>
    </w:p>
    <w:p w14:paraId="6D406057" w14:textId="77777777" w:rsidR="00867917" w:rsidRPr="005E1956" w:rsidRDefault="00867917" w:rsidP="00867917">
      <w:pPr>
        <w:pStyle w:val="BodyTextIndent"/>
        <w:numPr>
          <w:ilvl w:val="0"/>
          <w:numId w:val="1"/>
        </w:numPr>
        <w:jc w:val="both"/>
        <w:rPr>
          <w:i w:val="0"/>
          <w:szCs w:val="24"/>
        </w:rPr>
      </w:pPr>
      <w:r w:rsidRPr="005E1956">
        <w:rPr>
          <w:i w:val="0"/>
          <w:szCs w:val="24"/>
        </w:rPr>
        <w:t xml:space="preserve">You have a right to data portability, meaning you have a right to move your data from one controller to another in a readable format.   </w:t>
      </w:r>
    </w:p>
    <w:p w14:paraId="59BCCFBB" w14:textId="77777777" w:rsidR="00867917" w:rsidRPr="005E1956" w:rsidRDefault="00867917" w:rsidP="00867917">
      <w:pPr>
        <w:jc w:val="both"/>
        <w:rPr>
          <w:i/>
          <w:sz w:val="24"/>
          <w:szCs w:val="24"/>
        </w:rPr>
      </w:pPr>
    </w:p>
    <w:p w14:paraId="3B7A28F4" w14:textId="77777777" w:rsidR="00867917" w:rsidRPr="005E1956" w:rsidRDefault="00867917" w:rsidP="00867917">
      <w:pPr>
        <w:pStyle w:val="BodyTextIndent"/>
        <w:numPr>
          <w:ilvl w:val="0"/>
          <w:numId w:val="1"/>
        </w:numPr>
        <w:jc w:val="both"/>
        <w:rPr>
          <w:i w:val="0"/>
          <w:szCs w:val="24"/>
        </w:rPr>
      </w:pPr>
      <w:r w:rsidRPr="005E1956">
        <w:rPr>
          <w:i w:val="0"/>
          <w:szCs w:val="24"/>
        </w:rPr>
        <w:t>There will be no automated decision making or profiling occurring</w:t>
      </w:r>
    </w:p>
    <w:p w14:paraId="5881E152" w14:textId="77777777" w:rsidR="00867917" w:rsidRPr="005E1956" w:rsidRDefault="00867917" w:rsidP="00867917">
      <w:pPr>
        <w:pStyle w:val="ListParagraph"/>
        <w:jc w:val="both"/>
        <w:rPr>
          <w:i/>
          <w:sz w:val="24"/>
          <w:szCs w:val="24"/>
        </w:rPr>
      </w:pPr>
    </w:p>
    <w:p w14:paraId="09ADE7FA" w14:textId="3E884B88" w:rsidR="00867917" w:rsidRPr="005E1956" w:rsidRDefault="00867917" w:rsidP="00867917">
      <w:pPr>
        <w:pStyle w:val="BodyTextIndent"/>
        <w:numPr>
          <w:ilvl w:val="0"/>
          <w:numId w:val="1"/>
        </w:numPr>
        <w:jc w:val="both"/>
        <w:rPr>
          <w:i w:val="0"/>
          <w:szCs w:val="24"/>
        </w:rPr>
      </w:pPr>
      <w:r w:rsidRPr="005E1956">
        <w:rPr>
          <w:i w:val="0"/>
          <w:szCs w:val="24"/>
        </w:rPr>
        <w:t xml:space="preserve">We may use your personal data to contact you about longer term follow up of this study but we will not involve you in a further studies in the future without your consent. </w:t>
      </w:r>
    </w:p>
    <w:p w14:paraId="6FA9057C" w14:textId="77777777" w:rsidR="00867917" w:rsidRPr="005E1956" w:rsidRDefault="00867917" w:rsidP="00867917">
      <w:pPr>
        <w:pStyle w:val="ListParagraph"/>
        <w:jc w:val="both"/>
        <w:rPr>
          <w:i/>
          <w:sz w:val="24"/>
          <w:szCs w:val="24"/>
        </w:rPr>
      </w:pPr>
    </w:p>
    <w:p w14:paraId="42445192" w14:textId="4F15352A" w:rsidR="00867917" w:rsidRPr="005E1956" w:rsidRDefault="00867917" w:rsidP="00867917">
      <w:pPr>
        <w:pStyle w:val="BodyTextIndent"/>
        <w:numPr>
          <w:ilvl w:val="0"/>
          <w:numId w:val="1"/>
        </w:numPr>
        <w:jc w:val="both"/>
        <w:rPr>
          <w:i w:val="0"/>
          <w:szCs w:val="24"/>
        </w:rPr>
      </w:pPr>
      <w:r w:rsidRPr="005E1956">
        <w:rPr>
          <w:i w:val="0"/>
          <w:szCs w:val="24"/>
        </w:rPr>
        <w:t xml:space="preserve">You do not have to agree to being contacted in the future about other research studies or to your data being used in other research studies. If you do agree, but change your mind at any stage, you can contact </w:t>
      </w:r>
      <w:r w:rsidR="0014366D">
        <w:rPr>
          <w:i w:val="0"/>
          <w:szCs w:val="24"/>
        </w:rPr>
        <w:t>Farah Tahsin (tahsinf@tcd.ie)</w:t>
      </w:r>
      <w:r w:rsidRPr="005E1956">
        <w:rPr>
          <w:i w:val="0"/>
          <w:szCs w:val="24"/>
        </w:rPr>
        <w:t xml:space="preserve"> and ask for your data to be removed from the database. However if all the research has been completed and the data has been anonymised we won’t be able to remove your individual data. </w:t>
      </w:r>
    </w:p>
    <w:p w14:paraId="51FA1AB1" w14:textId="77777777" w:rsidR="00867917" w:rsidRPr="005E1956" w:rsidRDefault="00867917" w:rsidP="00867917">
      <w:pPr>
        <w:pStyle w:val="BodyTextIndent"/>
        <w:ind w:left="643"/>
        <w:jc w:val="both"/>
        <w:rPr>
          <w:i w:val="0"/>
          <w:szCs w:val="24"/>
        </w:rPr>
      </w:pPr>
    </w:p>
    <w:p w14:paraId="02DECB2D" w14:textId="790204E8" w:rsidR="00867917" w:rsidRPr="005E1956" w:rsidRDefault="00867917" w:rsidP="00867917">
      <w:pPr>
        <w:pStyle w:val="BodyTextIndent"/>
        <w:numPr>
          <w:ilvl w:val="0"/>
          <w:numId w:val="1"/>
        </w:numPr>
        <w:jc w:val="both"/>
        <w:rPr>
          <w:i w:val="0"/>
          <w:szCs w:val="24"/>
        </w:rPr>
      </w:pPr>
      <w:r w:rsidRPr="005E1956">
        <w:rPr>
          <w:i w:val="0"/>
          <w:szCs w:val="24"/>
        </w:rPr>
        <w:t xml:space="preserve">When the research is complete, we will give access to anonymous data from the study to other researchers, who may be outside the EU, but only if they have approval from an ethics committee to use the data for research. We will not transfer your personal data outside </w:t>
      </w:r>
      <w:r w:rsidR="009634F4">
        <w:rPr>
          <w:i w:val="0"/>
          <w:szCs w:val="24"/>
        </w:rPr>
        <w:t>of Trinity C</w:t>
      </w:r>
      <w:bookmarkStart w:id="0" w:name="_GoBack"/>
      <w:bookmarkEnd w:id="0"/>
      <w:r w:rsidR="00C13275">
        <w:rPr>
          <w:i w:val="0"/>
          <w:szCs w:val="24"/>
        </w:rPr>
        <w:t xml:space="preserve">ollege Dublin </w:t>
      </w:r>
      <w:r w:rsidRPr="005E1956">
        <w:rPr>
          <w:i w:val="0"/>
          <w:szCs w:val="24"/>
        </w:rPr>
        <w:t xml:space="preserve">at any stage. </w:t>
      </w:r>
    </w:p>
    <w:p w14:paraId="29A66A73" w14:textId="645C4EF8" w:rsidR="00867917" w:rsidRPr="005E1956" w:rsidRDefault="00867917" w:rsidP="1FAF564C">
      <w:pPr>
        <w:pStyle w:val="BodyTextIndent"/>
        <w:ind w:left="643"/>
        <w:jc w:val="both"/>
        <w:rPr>
          <w:i w:val="0"/>
          <w:szCs w:val="24"/>
        </w:rPr>
      </w:pPr>
    </w:p>
    <w:p w14:paraId="704E9511" w14:textId="77777777" w:rsidR="00867917" w:rsidRPr="005E1956" w:rsidRDefault="00867917" w:rsidP="00867917">
      <w:pPr>
        <w:pStyle w:val="BodyTextIndent"/>
        <w:ind w:left="0"/>
        <w:jc w:val="both"/>
        <w:rPr>
          <w:i w:val="0"/>
          <w:color w:val="00B050"/>
          <w:szCs w:val="24"/>
        </w:rPr>
      </w:pPr>
    </w:p>
    <w:p w14:paraId="11B99E78" w14:textId="77777777" w:rsidR="00867917" w:rsidRPr="005E1956" w:rsidRDefault="00867917" w:rsidP="00867917">
      <w:pPr>
        <w:pStyle w:val="BodyTextIndent"/>
        <w:ind w:left="0"/>
        <w:jc w:val="both"/>
        <w:rPr>
          <w:i w:val="0"/>
          <w:color w:val="00B05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67917" w:rsidRPr="005E1956" w14:paraId="5D40FACA" w14:textId="77777777" w:rsidTr="00645515">
        <w:tc>
          <w:tcPr>
            <w:tcW w:w="9576" w:type="dxa"/>
          </w:tcPr>
          <w:p w14:paraId="19012DA6" w14:textId="77777777" w:rsidR="00867917" w:rsidRPr="005E1956" w:rsidRDefault="00867917" w:rsidP="00645515">
            <w:pPr>
              <w:pStyle w:val="BodyTextIndent"/>
              <w:ind w:left="0"/>
              <w:jc w:val="both"/>
              <w:rPr>
                <w:b/>
                <w:i w:val="0"/>
                <w:szCs w:val="24"/>
              </w:rPr>
            </w:pPr>
            <w:r w:rsidRPr="005E1956">
              <w:rPr>
                <w:b/>
                <w:i w:val="0"/>
                <w:szCs w:val="24"/>
              </w:rPr>
              <w:t>Where can I get further information?</w:t>
            </w:r>
          </w:p>
        </w:tc>
      </w:tr>
    </w:tbl>
    <w:p w14:paraId="20E20E25" w14:textId="77777777" w:rsidR="00867917" w:rsidRPr="005E1956" w:rsidRDefault="00867917" w:rsidP="00867917">
      <w:pPr>
        <w:pStyle w:val="BodyTextIndent"/>
        <w:ind w:left="0"/>
        <w:jc w:val="both"/>
        <w:rPr>
          <w:i w:val="0"/>
          <w:szCs w:val="24"/>
        </w:rPr>
      </w:pPr>
    </w:p>
    <w:p w14:paraId="5304B16C" w14:textId="77777777" w:rsidR="00867917" w:rsidRPr="005E1956" w:rsidRDefault="00867917" w:rsidP="00867917">
      <w:pPr>
        <w:pStyle w:val="BodyTextIndent"/>
        <w:ind w:left="0"/>
        <w:jc w:val="both"/>
        <w:rPr>
          <w:i w:val="0"/>
          <w:szCs w:val="24"/>
        </w:rPr>
      </w:pPr>
      <w:r w:rsidRPr="005E1956">
        <w:rPr>
          <w:i w:val="0"/>
          <w:szCs w:val="24"/>
        </w:rPr>
        <w:t xml:space="preserve">If you need any further information now or at any time in the future, please contact: </w:t>
      </w:r>
    </w:p>
    <w:p w14:paraId="761767FA" w14:textId="77777777" w:rsidR="00867917" w:rsidRPr="005E1956" w:rsidRDefault="00867917" w:rsidP="00867917">
      <w:pPr>
        <w:pStyle w:val="BodyTextIndent"/>
        <w:tabs>
          <w:tab w:val="left" w:pos="5103"/>
        </w:tabs>
        <w:ind w:left="0"/>
        <w:jc w:val="both"/>
        <w:rPr>
          <w:i w:val="0"/>
          <w:szCs w:val="24"/>
        </w:rPr>
      </w:pPr>
    </w:p>
    <w:p w14:paraId="5B4DF030" w14:textId="1BB49287" w:rsidR="00035066" w:rsidRPr="005E1956" w:rsidRDefault="00867917" w:rsidP="00867917">
      <w:pPr>
        <w:pStyle w:val="BodyTextIndent"/>
        <w:tabs>
          <w:tab w:val="left" w:pos="5103"/>
        </w:tabs>
        <w:ind w:left="0"/>
        <w:jc w:val="both"/>
        <w:rPr>
          <w:i w:val="0"/>
          <w:szCs w:val="24"/>
        </w:rPr>
      </w:pPr>
      <w:r w:rsidRPr="005E1956">
        <w:rPr>
          <w:i w:val="0"/>
          <w:szCs w:val="24"/>
        </w:rPr>
        <w:t xml:space="preserve">Name:   </w:t>
      </w:r>
      <w:r w:rsidR="00035066" w:rsidRPr="005E1956">
        <w:rPr>
          <w:i w:val="0"/>
          <w:szCs w:val="24"/>
        </w:rPr>
        <w:t>Professor Susan Smith</w:t>
      </w:r>
    </w:p>
    <w:p w14:paraId="3EC144A1" w14:textId="26338FC8" w:rsidR="00035066" w:rsidRPr="005E1956" w:rsidRDefault="00035066" w:rsidP="00C967DA">
      <w:pPr>
        <w:pStyle w:val="BodyTextIndent"/>
        <w:tabs>
          <w:tab w:val="left" w:pos="5103"/>
        </w:tabs>
        <w:ind w:left="0"/>
        <w:jc w:val="both"/>
        <w:rPr>
          <w:i w:val="0"/>
          <w:szCs w:val="24"/>
        </w:rPr>
      </w:pPr>
      <w:r w:rsidRPr="005E1956">
        <w:rPr>
          <w:i w:val="0"/>
          <w:szCs w:val="24"/>
        </w:rPr>
        <w:t>Address:</w:t>
      </w:r>
      <w:r w:rsidR="00C967DA" w:rsidRPr="005E1956">
        <w:rPr>
          <w:i w:val="0"/>
          <w:szCs w:val="24"/>
        </w:rPr>
        <w:t xml:space="preserve"> Institute of Population Health, Russell Building, Tallaght Cross, Dublin D24 DH74</w:t>
      </w:r>
      <w:r w:rsidRPr="005E1956">
        <w:rPr>
          <w:b/>
          <w:szCs w:val="24"/>
        </w:rPr>
        <w:tab/>
      </w:r>
      <w:r w:rsidRPr="005E1956">
        <w:rPr>
          <w:i w:val="0"/>
          <w:szCs w:val="24"/>
        </w:rPr>
        <w:tab/>
      </w:r>
    </w:p>
    <w:p w14:paraId="1772ACC2" w14:textId="6F712D56" w:rsidR="00035066" w:rsidRPr="005E1956" w:rsidRDefault="00035066" w:rsidP="00035066">
      <w:pPr>
        <w:pStyle w:val="BodyTextIndent"/>
        <w:tabs>
          <w:tab w:val="left" w:pos="5103"/>
        </w:tabs>
        <w:ind w:left="0"/>
        <w:jc w:val="both"/>
        <w:rPr>
          <w:b/>
          <w:szCs w:val="24"/>
        </w:rPr>
      </w:pPr>
      <w:r w:rsidRPr="005E1956">
        <w:rPr>
          <w:i w:val="0"/>
          <w:szCs w:val="24"/>
        </w:rPr>
        <w:t xml:space="preserve">Phone No: </w:t>
      </w:r>
      <w:r w:rsidR="001B61B7" w:rsidRPr="005E1956">
        <w:rPr>
          <w:i w:val="0"/>
          <w:szCs w:val="24"/>
        </w:rPr>
        <w:t>+353 1 896 1087</w:t>
      </w:r>
      <w:r w:rsidRPr="005E1956">
        <w:rPr>
          <w:i w:val="0"/>
          <w:szCs w:val="24"/>
        </w:rPr>
        <w:t xml:space="preserve"> </w:t>
      </w:r>
    </w:p>
    <w:p w14:paraId="04AC61CD" w14:textId="255A40E8" w:rsidR="00035066" w:rsidRPr="005E1956" w:rsidRDefault="00035066" w:rsidP="00867917">
      <w:pPr>
        <w:pStyle w:val="BodyTextIndent"/>
        <w:tabs>
          <w:tab w:val="left" w:pos="5103"/>
        </w:tabs>
        <w:ind w:left="0"/>
        <w:jc w:val="both"/>
        <w:rPr>
          <w:i w:val="0"/>
          <w:szCs w:val="24"/>
        </w:rPr>
      </w:pPr>
    </w:p>
    <w:p w14:paraId="7AFCE9A9" w14:textId="1F47FD63" w:rsidR="00867917" w:rsidRPr="005E1956" w:rsidRDefault="00035066" w:rsidP="00035066">
      <w:pPr>
        <w:pStyle w:val="BodyTextIndent"/>
        <w:tabs>
          <w:tab w:val="left" w:pos="3004"/>
        </w:tabs>
        <w:ind w:left="0"/>
        <w:jc w:val="both"/>
        <w:rPr>
          <w:i w:val="0"/>
          <w:szCs w:val="24"/>
        </w:rPr>
      </w:pPr>
      <w:r w:rsidRPr="005E1956">
        <w:rPr>
          <w:i w:val="0"/>
          <w:szCs w:val="24"/>
        </w:rPr>
        <w:t xml:space="preserve">Name: </w:t>
      </w:r>
      <w:r w:rsidR="00867917" w:rsidRPr="005E1956">
        <w:rPr>
          <w:i w:val="0"/>
          <w:szCs w:val="24"/>
        </w:rPr>
        <w:t xml:space="preserve"> </w:t>
      </w:r>
      <w:r w:rsidR="00BB34CC" w:rsidRPr="005E1956">
        <w:rPr>
          <w:i w:val="0"/>
          <w:szCs w:val="24"/>
        </w:rPr>
        <w:t>Farah Tahsin</w:t>
      </w:r>
      <w:r w:rsidRPr="005E1956">
        <w:rPr>
          <w:i w:val="0"/>
          <w:szCs w:val="24"/>
        </w:rPr>
        <w:tab/>
        <w:t xml:space="preserve"> Study manager details</w:t>
      </w:r>
      <w:r w:rsidR="00BB34CC" w:rsidRPr="005E1956">
        <w:rPr>
          <w:i w:val="0"/>
          <w:szCs w:val="24"/>
        </w:rPr>
        <w:t xml:space="preserve">: </w:t>
      </w:r>
      <w:hyperlink r:id="rId11" w:history="1">
        <w:r w:rsidR="00BB34CC" w:rsidRPr="005E1956">
          <w:rPr>
            <w:rStyle w:val="Hyperlink"/>
            <w:i w:val="0"/>
            <w:szCs w:val="24"/>
          </w:rPr>
          <w:t>tahsinf@tcd.ie</w:t>
        </w:r>
      </w:hyperlink>
      <w:r w:rsidR="00BB34CC" w:rsidRPr="005E1956">
        <w:rPr>
          <w:i w:val="0"/>
          <w:szCs w:val="24"/>
        </w:rPr>
        <w:t xml:space="preserve"> </w:t>
      </w:r>
    </w:p>
    <w:p w14:paraId="539D04BC" w14:textId="77777777" w:rsidR="00867917" w:rsidRPr="005E1956" w:rsidRDefault="00867917" w:rsidP="00867917">
      <w:pPr>
        <w:pStyle w:val="BodyTextIndent"/>
        <w:tabs>
          <w:tab w:val="left" w:pos="5103"/>
        </w:tabs>
        <w:ind w:left="0"/>
        <w:jc w:val="both"/>
        <w:rPr>
          <w:i w:val="0"/>
          <w:szCs w:val="24"/>
        </w:rPr>
      </w:pPr>
    </w:p>
    <w:p w14:paraId="3121C954" w14:textId="77777777" w:rsidR="00867917" w:rsidRPr="005E1956" w:rsidRDefault="00867917" w:rsidP="00867917">
      <w:pPr>
        <w:pStyle w:val="BodyTextIndent"/>
        <w:tabs>
          <w:tab w:val="left" w:pos="5103"/>
        </w:tabs>
        <w:ind w:left="0"/>
        <w:jc w:val="both"/>
        <w:rPr>
          <w:i w:val="0"/>
          <w:szCs w:val="24"/>
        </w:rPr>
      </w:pPr>
    </w:p>
    <w:p w14:paraId="78356C96" w14:textId="77777777" w:rsidR="00867917" w:rsidRPr="005E1956" w:rsidRDefault="00867917" w:rsidP="00867917">
      <w:pPr>
        <w:jc w:val="both"/>
        <w:rPr>
          <w:sz w:val="24"/>
          <w:szCs w:val="24"/>
        </w:rPr>
      </w:pPr>
    </w:p>
    <w:p w14:paraId="6EC45C73" w14:textId="77777777" w:rsidR="003B77A5" w:rsidRPr="005E1956" w:rsidRDefault="003B77A5">
      <w:pPr>
        <w:rPr>
          <w:sz w:val="24"/>
          <w:szCs w:val="24"/>
        </w:rPr>
      </w:pPr>
    </w:p>
    <w:sectPr w:rsidR="003B77A5" w:rsidRPr="005E1956" w:rsidSect="005035A1">
      <w:headerReference w:type="default" r:id="rId12"/>
      <w:footerReference w:type="default" r:id="rId13"/>
      <w:headerReference w:type="first" r:id="rId14"/>
      <w:footerReference w:type="first" r:id="rId15"/>
      <w:pgSz w:w="12240" w:h="15840" w:code="1"/>
      <w:pgMar w:top="1440" w:right="1440" w:bottom="1440" w:left="1440" w:header="706" w:footer="7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A2121" w14:textId="77777777" w:rsidR="00BB2B96" w:rsidRDefault="00BB2B96">
      <w:r>
        <w:separator/>
      </w:r>
    </w:p>
  </w:endnote>
  <w:endnote w:type="continuationSeparator" w:id="0">
    <w:p w14:paraId="29F3842D" w14:textId="77777777" w:rsidR="00BB2B96" w:rsidRDefault="00BB2B96">
      <w:r>
        <w:continuationSeparator/>
      </w:r>
    </w:p>
  </w:endnote>
  <w:endnote w:type="continuationNotice" w:id="1">
    <w:p w14:paraId="54FABB54" w14:textId="77777777" w:rsidR="00210E37" w:rsidRDefault="00210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3A4DD" w14:textId="4E3A9F9B" w:rsidR="00BB2B96" w:rsidRPr="00782539" w:rsidRDefault="00BB2B96">
    <w:pPr>
      <w:pStyle w:val="Footer"/>
      <w:rPr>
        <w:rFonts w:ascii="Calibri" w:hAnsi="Calibri"/>
        <w:b/>
      </w:rPr>
    </w:pPr>
    <w:r>
      <w:rPr>
        <w:rFonts w:ascii="Calibri" w:hAnsi="Calibri"/>
        <w:b/>
      </w:rPr>
      <w:tab/>
    </w:r>
    <w:r>
      <w:rPr>
        <w:rFonts w:ascii="Calibri" w:hAnsi="Calibri"/>
        <w:b/>
      </w:rPr>
      <w:tab/>
    </w:r>
    <w:r>
      <w:rPr>
        <w:rFonts w:ascii="Calibri" w:hAnsi="Calibri"/>
        <w:b/>
      </w:rPr>
      <w:tab/>
    </w:r>
    <w:r w:rsidRPr="00782539">
      <w:rPr>
        <w:rFonts w:ascii="Calibri" w:hAnsi="Calibri"/>
        <w:b/>
      </w:rPr>
      <w:t xml:space="preserve">Page </w:t>
    </w:r>
    <w:r w:rsidRPr="00782539">
      <w:rPr>
        <w:rStyle w:val="PageNumber"/>
        <w:rFonts w:ascii="Calibri" w:hAnsi="Calibri"/>
        <w:b/>
      </w:rPr>
      <w:fldChar w:fldCharType="begin"/>
    </w:r>
    <w:r w:rsidRPr="00782539">
      <w:rPr>
        <w:rStyle w:val="PageNumber"/>
        <w:rFonts w:ascii="Calibri" w:hAnsi="Calibri"/>
        <w:b/>
      </w:rPr>
      <w:instrText xml:space="preserve"> PAGE </w:instrText>
    </w:r>
    <w:r w:rsidRPr="00782539">
      <w:rPr>
        <w:rStyle w:val="PageNumber"/>
        <w:rFonts w:ascii="Calibri" w:hAnsi="Calibri"/>
        <w:b/>
      </w:rPr>
      <w:fldChar w:fldCharType="separate"/>
    </w:r>
    <w:r w:rsidR="009634F4">
      <w:rPr>
        <w:rStyle w:val="PageNumber"/>
        <w:rFonts w:ascii="Calibri" w:hAnsi="Calibri"/>
        <w:b/>
        <w:noProof/>
      </w:rPr>
      <w:t>6</w:t>
    </w:r>
    <w:r w:rsidRPr="00782539">
      <w:rPr>
        <w:rStyle w:val="PageNumber"/>
        <w:rFonts w:ascii="Calibri" w:hAnsi="Calibri"/>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AD686" w14:textId="658ADB73" w:rsidR="00BB2B96" w:rsidRPr="00782539" w:rsidRDefault="00BB2B96" w:rsidP="009A3216">
    <w:pPr>
      <w:pStyle w:val="Footer"/>
      <w:rPr>
        <w:rFonts w:ascii="Calibri" w:hAnsi="Calibri"/>
        <w:b/>
      </w:rPr>
    </w:pPr>
    <w:r w:rsidRPr="00782539">
      <w:rPr>
        <w:rFonts w:ascii="Calibri" w:hAnsi="Calibri"/>
        <w:b/>
      </w:rPr>
      <w:t xml:space="preserve">Version </w:t>
    </w:r>
    <w:r w:rsidRPr="00782539">
      <w:rPr>
        <w:rFonts w:ascii="Calibri" w:hAnsi="Calibri"/>
        <w:b/>
      </w:rPr>
      <w:tab/>
      <w:t>Date</w:t>
    </w:r>
    <w:r w:rsidRPr="00782539">
      <w:rPr>
        <w:rFonts w:ascii="Calibri" w:hAnsi="Calibri"/>
        <w:b/>
      </w:rPr>
      <w:tab/>
      <w:t xml:space="preserve">Page </w:t>
    </w:r>
    <w:r w:rsidRPr="00782539">
      <w:rPr>
        <w:rStyle w:val="PageNumber"/>
        <w:rFonts w:ascii="Calibri" w:hAnsi="Calibri"/>
        <w:b/>
      </w:rPr>
      <w:fldChar w:fldCharType="begin"/>
    </w:r>
    <w:r w:rsidRPr="00782539">
      <w:rPr>
        <w:rStyle w:val="PageNumber"/>
        <w:rFonts w:ascii="Calibri" w:hAnsi="Calibri"/>
        <w:b/>
      </w:rPr>
      <w:instrText xml:space="preserve"> PAGE </w:instrText>
    </w:r>
    <w:r w:rsidRPr="00782539">
      <w:rPr>
        <w:rStyle w:val="PageNumber"/>
        <w:rFonts w:ascii="Calibri" w:hAnsi="Calibri"/>
        <w:b/>
      </w:rPr>
      <w:fldChar w:fldCharType="separate"/>
    </w:r>
    <w:r w:rsidR="009634F4">
      <w:rPr>
        <w:rStyle w:val="PageNumber"/>
        <w:rFonts w:ascii="Calibri" w:hAnsi="Calibri"/>
        <w:b/>
        <w:noProof/>
      </w:rPr>
      <w:t>1</w:t>
    </w:r>
    <w:r w:rsidRPr="00782539">
      <w:rPr>
        <w:rStyle w:val="PageNumber"/>
        <w:rFonts w:ascii="Calibri" w:hAnsi="Calibri"/>
        <w:b/>
      </w:rPr>
      <w:fldChar w:fldCharType="end"/>
    </w:r>
  </w:p>
  <w:p w14:paraId="0DD4B6B6" w14:textId="77777777" w:rsidR="00BB2B96" w:rsidRDefault="00BB2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19BE5" w14:textId="77777777" w:rsidR="00BB2B96" w:rsidRDefault="00BB2B96">
      <w:r>
        <w:separator/>
      </w:r>
    </w:p>
  </w:footnote>
  <w:footnote w:type="continuationSeparator" w:id="0">
    <w:p w14:paraId="0627ECFF" w14:textId="77777777" w:rsidR="00BB2B96" w:rsidRDefault="00BB2B96">
      <w:r>
        <w:continuationSeparator/>
      </w:r>
    </w:p>
  </w:footnote>
  <w:footnote w:type="continuationNotice" w:id="1">
    <w:p w14:paraId="36B4C1B7" w14:textId="77777777" w:rsidR="00210E37" w:rsidRDefault="00210E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F355C" w14:textId="5E1E14A2" w:rsidR="00E148EE" w:rsidRDefault="00E148EE">
    <w:pPr>
      <w:pStyle w:val="Header"/>
    </w:pPr>
    <w:r>
      <w:rPr>
        <w:rStyle w:val="PageNumber"/>
        <w:rFonts w:ascii="Segoe UI" w:hAnsi="Segoe UI" w:cs="Segoe UI"/>
        <w:noProof/>
        <w:color w:val="000000"/>
        <w:sz w:val="18"/>
        <w:szCs w:val="18"/>
        <w:shd w:val="clear" w:color="auto" w:fill="FFFFFF"/>
        <w:lang w:eastAsia="en-IE"/>
      </w:rPr>
      <w:drawing>
        <wp:inline distT="0" distB="0" distL="0" distR="0" wp14:anchorId="430A606B" wp14:editId="01D74167">
          <wp:extent cx="5943600" cy="777197"/>
          <wp:effectExtent l="0" t="0" r="0" b="4445"/>
          <wp:docPr id="503702587" name="Picture 503702587" descr="A group of peopl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oup of people with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7719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FCD78" w14:textId="6E5E29DC" w:rsidR="00E148EE" w:rsidRDefault="00797AB8">
    <w:pPr>
      <w:pStyle w:val="Header"/>
    </w:pPr>
    <w:r w:rsidRPr="00797AB8">
      <w:rPr>
        <w:noProof/>
        <w:lang w:eastAsia="en-IE"/>
      </w:rPr>
      <w:drawing>
        <wp:inline distT="0" distB="0" distL="0" distR="0" wp14:anchorId="2D78BEB4" wp14:editId="63F424B5">
          <wp:extent cx="5943600" cy="592455"/>
          <wp:effectExtent l="0" t="0" r="0" b="0"/>
          <wp:docPr id="6" name="Picture 6">
            <a:extLst xmlns:a="http://schemas.openxmlformats.org/drawingml/2006/main">
              <a:ext uri="{FF2B5EF4-FFF2-40B4-BE49-F238E27FC236}">
                <a16:creationId xmlns:a16="http://schemas.microsoft.com/office/drawing/2014/main" id="{3A979E47-BA48-F774-2781-11079BE8CE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A979E47-BA48-F774-2781-11079BE8CE67}"/>
                      </a:ext>
                    </a:extLst>
                  </pic:cNvPr>
                  <pic:cNvPicPr>
                    <a:picLocks noChangeAspect="1"/>
                  </pic:cNvPicPr>
                </pic:nvPicPr>
                <pic:blipFill>
                  <a:blip r:embed="rId1"/>
                  <a:stretch>
                    <a:fillRect/>
                  </a:stretch>
                </pic:blipFill>
                <pic:spPr>
                  <a:xfrm>
                    <a:off x="0" y="0"/>
                    <a:ext cx="5943600" cy="592455"/>
                  </a:xfrm>
                  <a:prstGeom prst="rect">
                    <a:avLst/>
                  </a:prstGeom>
                </pic:spPr>
              </pic:pic>
            </a:graphicData>
          </a:graphic>
        </wp:inline>
      </w:drawing>
    </w:r>
  </w:p>
  <w:p w14:paraId="7E5B23B0" w14:textId="77777777" w:rsidR="00E148EE" w:rsidRDefault="00E14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217EE"/>
    <w:multiLevelType w:val="hybridMultilevel"/>
    <w:tmpl w:val="0D083B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59451C7"/>
    <w:multiLevelType w:val="hybridMultilevel"/>
    <w:tmpl w:val="15C45D5A"/>
    <w:lvl w:ilvl="0" w:tplc="A52E5B00">
      <w:start w:val="1"/>
      <w:numFmt w:val="decimal"/>
      <w:lvlText w:val="%1."/>
      <w:lvlJc w:val="left"/>
      <w:pPr>
        <w:ind w:left="643" w:hanging="360"/>
      </w:pPr>
      <w:rPr>
        <w:rFonts w:hint="default"/>
        <w:strike w:val="0"/>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17"/>
    <w:rsid w:val="00035066"/>
    <w:rsid w:val="00035571"/>
    <w:rsid w:val="0014366D"/>
    <w:rsid w:val="001B4A96"/>
    <w:rsid w:val="001B61B7"/>
    <w:rsid w:val="001E43BE"/>
    <w:rsid w:val="001E7C3F"/>
    <w:rsid w:val="00210E37"/>
    <w:rsid w:val="002174FF"/>
    <w:rsid w:val="00284171"/>
    <w:rsid w:val="002A02CB"/>
    <w:rsid w:val="0039790A"/>
    <w:rsid w:val="003B77A5"/>
    <w:rsid w:val="003F3EEE"/>
    <w:rsid w:val="00403516"/>
    <w:rsid w:val="00475A20"/>
    <w:rsid w:val="004800C5"/>
    <w:rsid w:val="00481300"/>
    <w:rsid w:val="004973F1"/>
    <w:rsid w:val="004B4590"/>
    <w:rsid w:val="004B627B"/>
    <w:rsid w:val="004E71EE"/>
    <w:rsid w:val="00503459"/>
    <w:rsid w:val="00507541"/>
    <w:rsid w:val="005318D8"/>
    <w:rsid w:val="005509B9"/>
    <w:rsid w:val="00587CDD"/>
    <w:rsid w:val="005A0C14"/>
    <w:rsid w:val="005E1956"/>
    <w:rsid w:val="00660602"/>
    <w:rsid w:val="0068430C"/>
    <w:rsid w:val="00776F6D"/>
    <w:rsid w:val="00781747"/>
    <w:rsid w:val="00797AB8"/>
    <w:rsid w:val="007D43E6"/>
    <w:rsid w:val="00840009"/>
    <w:rsid w:val="00843C10"/>
    <w:rsid w:val="00867917"/>
    <w:rsid w:val="008B0673"/>
    <w:rsid w:val="009033AD"/>
    <w:rsid w:val="00914245"/>
    <w:rsid w:val="00937431"/>
    <w:rsid w:val="009634F4"/>
    <w:rsid w:val="00973F40"/>
    <w:rsid w:val="009A5FD3"/>
    <w:rsid w:val="009B0D7E"/>
    <w:rsid w:val="00A60F9A"/>
    <w:rsid w:val="00AF3E41"/>
    <w:rsid w:val="00BA72FD"/>
    <w:rsid w:val="00BB2B96"/>
    <w:rsid w:val="00BB34CC"/>
    <w:rsid w:val="00BB40C3"/>
    <w:rsid w:val="00C13275"/>
    <w:rsid w:val="00C24E68"/>
    <w:rsid w:val="00C33387"/>
    <w:rsid w:val="00C64D52"/>
    <w:rsid w:val="00C967DA"/>
    <w:rsid w:val="00D00ED9"/>
    <w:rsid w:val="00D1648A"/>
    <w:rsid w:val="00D2645F"/>
    <w:rsid w:val="00D57755"/>
    <w:rsid w:val="00D6209B"/>
    <w:rsid w:val="00DF7241"/>
    <w:rsid w:val="00E148EE"/>
    <w:rsid w:val="00EC00CA"/>
    <w:rsid w:val="00FA2027"/>
    <w:rsid w:val="00FC0C7A"/>
    <w:rsid w:val="00FC6E7F"/>
    <w:rsid w:val="00FF199C"/>
    <w:rsid w:val="0D78CE52"/>
    <w:rsid w:val="1FAF56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849D"/>
  <w15:chartTrackingRefBased/>
  <w15:docId w15:val="{9A40D396-756C-A444-82D6-024B37D2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917"/>
    <w:rPr>
      <w:rFonts w:ascii="Times New Roman" w:eastAsia="Times New Roman" w:hAnsi="Times New Roman" w:cs="Times New Roman"/>
      <w:kern w:val="0"/>
      <w:sz w:val="22"/>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67917"/>
    <w:pPr>
      <w:ind w:left="720"/>
    </w:pPr>
    <w:rPr>
      <w:i/>
      <w:sz w:val="24"/>
      <w:lang w:val="en-GB"/>
    </w:rPr>
  </w:style>
  <w:style w:type="character" w:customStyle="1" w:styleId="BodyTextIndentChar">
    <w:name w:val="Body Text Indent Char"/>
    <w:basedOn w:val="DefaultParagraphFont"/>
    <w:link w:val="BodyTextIndent"/>
    <w:rsid w:val="00867917"/>
    <w:rPr>
      <w:rFonts w:ascii="Times New Roman" w:eastAsia="Times New Roman" w:hAnsi="Times New Roman" w:cs="Times New Roman"/>
      <w:i/>
      <w:kern w:val="0"/>
      <w:szCs w:val="20"/>
      <w:lang w:val="en-GB"/>
      <w14:ligatures w14:val="none"/>
    </w:rPr>
  </w:style>
  <w:style w:type="paragraph" w:styleId="Footer">
    <w:name w:val="footer"/>
    <w:basedOn w:val="Normal"/>
    <w:link w:val="FooterChar"/>
    <w:rsid w:val="00867917"/>
    <w:pPr>
      <w:tabs>
        <w:tab w:val="center" w:pos="4153"/>
        <w:tab w:val="right" w:pos="8306"/>
      </w:tabs>
    </w:pPr>
  </w:style>
  <w:style w:type="character" w:customStyle="1" w:styleId="FooterChar">
    <w:name w:val="Footer Char"/>
    <w:basedOn w:val="DefaultParagraphFont"/>
    <w:link w:val="Footer"/>
    <w:rsid w:val="00867917"/>
    <w:rPr>
      <w:rFonts w:ascii="Times New Roman" w:eastAsia="Times New Roman" w:hAnsi="Times New Roman" w:cs="Times New Roman"/>
      <w:kern w:val="0"/>
      <w:sz w:val="22"/>
      <w:szCs w:val="20"/>
      <w14:ligatures w14:val="none"/>
    </w:rPr>
  </w:style>
  <w:style w:type="character" w:styleId="PageNumber">
    <w:name w:val="page number"/>
    <w:basedOn w:val="DefaultParagraphFont"/>
    <w:rsid w:val="00867917"/>
  </w:style>
  <w:style w:type="paragraph" w:styleId="ListParagraph">
    <w:name w:val="List Paragraph"/>
    <w:basedOn w:val="Normal"/>
    <w:uiPriority w:val="34"/>
    <w:qFormat/>
    <w:rsid w:val="00867917"/>
    <w:pPr>
      <w:ind w:left="720"/>
    </w:pPr>
  </w:style>
  <w:style w:type="paragraph" w:styleId="Header">
    <w:name w:val="header"/>
    <w:basedOn w:val="Normal"/>
    <w:link w:val="HeaderChar"/>
    <w:uiPriority w:val="99"/>
    <w:unhideWhenUsed/>
    <w:rsid w:val="00E148EE"/>
    <w:pPr>
      <w:tabs>
        <w:tab w:val="center" w:pos="4513"/>
        <w:tab w:val="right" w:pos="9026"/>
      </w:tabs>
    </w:pPr>
  </w:style>
  <w:style w:type="character" w:customStyle="1" w:styleId="HeaderChar">
    <w:name w:val="Header Char"/>
    <w:basedOn w:val="DefaultParagraphFont"/>
    <w:link w:val="Header"/>
    <w:uiPriority w:val="99"/>
    <w:rsid w:val="00E148EE"/>
    <w:rPr>
      <w:rFonts w:ascii="Times New Roman" w:eastAsia="Times New Roman" w:hAnsi="Times New Roman" w:cs="Times New Roman"/>
      <w:kern w:val="0"/>
      <w:sz w:val="22"/>
      <w:szCs w:val="20"/>
      <w14:ligatures w14:val="none"/>
    </w:rPr>
  </w:style>
  <w:style w:type="character" w:styleId="Hyperlink">
    <w:name w:val="Hyperlink"/>
    <w:basedOn w:val="DefaultParagraphFont"/>
    <w:uiPriority w:val="99"/>
    <w:unhideWhenUsed/>
    <w:rsid w:val="00BB34CC"/>
    <w:rPr>
      <w:color w:val="0563C1" w:themeColor="hyperlink"/>
      <w:u w:val="single"/>
    </w:rPr>
  </w:style>
  <w:style w:type="character" w:customStyle="1" w:styleId="UnresolvedMention1">
    <w:name w:val="Unresolved Mention1"/>
    <w:basedOn w:val="DefaultParagraphFont"/>
    <w:uiPriority w:val="99"/>
    <w:semiHidden/>
    <w:unhideWhenUsed/>
    <w:rsid w:val="00BB34CC"/>
    <w:rPr>
      <w:color w:val="605E5C"/>
      <w:shd w:val="clear" w:color="auto" w:fill="E1DFDD"/>
    </w:rPr>
  </w:style>
  <w:style w:type="character" w:styleId="CommentReference">
    <w:name w:val="annotation reference"/>
    <w:basedOn w:val="DefaultParagraphFont"/>
    <w:uiPriority w:val="99"/>
    <w:semiHidden/>
    <w:unhideWhenUsed/>
    <w:rsid w:val="00BA72FD"/>
    <w:rPr>
      <w:sz w:val="16"/>
      <w:szCs w:val="16"/>
    </w:rPr>
  </w:style>
  <w:style w:type="paragraph" w:styleId="CommentText">
    <w:name w:val="annotation text"/>
    <w:basedOn w:val="Normal"/>
    <w:link w:val="CommentTextChar"/>
    <w:uiPriority w:val="99"/>
    <w:semiHidden/>
    <w:unhideWhenUsed/>
    <w:rsid w:val="00BA72FD"/>
    <w:rPr>
      <w:sz w:val="20"/>
    </w:rPr>
  </w:style>
  <w:style w:type="character" w:customStyle="1" w:styleId="CommentTextChar">
    <w:name w:val="Comment Text Char"/>
    <w:basedOn w:val="DefaultParagraphFont"/>
    <w:link w:val="CommentText"/>
    <w:uiPriority w:val="99"/>
    <w:semiHidden/>
    <w:rsid w:val="00BA72F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A72FD"/>
    <w:rPr>
      <w:b/>
      <w:bCs/>
    </w:rPr>
  </w:style>
  <w:style w:type="character" w:customStyle="1" w:styleId="CommentSubjectChar">
    <w:name w:val="Comment Subject Char"/>
    <w:basedOn w:val="CommentTextChar"/>
    <w:link w:val="CommentSubject"/>
    <w:uiPriority w:val="99"/>
    <w:semiHidden/>
    <w:rsid w:val="00BA72FD"/>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BA72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2FD"/>
    <w:rPr>
      <w:rFonts w:ascii="Segoe UI" w:eastAsia="Times New Roman" w:hAnsi="Segoe UI" w:cs="Segoe UI"/>
      <w:kern w:val="0"/>
      <w:sz w:val="18"/>
      <w:szCs w:val="18"/>
      <w14:ligatures w14:val="none"/>
    </w:rPr>
  </w:style>
  <w:style w:type="paragraph" w:styleId="Revision">
    <w:name w:val="Revision"/>
    <w:hidden/>
    <w:uiPriority w:val="99"/>
    <w:semiHidden/>
    <w:rsid w:val="00C13275"/>
    <w:rPr>
      <w:rFonts w:ascii="Times New Roman" w:eastAsia="Times New Roman" w:hAnsi="Times New Roman" w:cs="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hsinf@tcd.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df9873-0943-4fba-96e9-97cc3b3b2df0">
      <Terms xmlns="http://schemas.microsoft.com/office/infopath/2007/PartnerControls"/>
    </lcf76f155ced4ddcb4097134ff3c332f>
    <TaxCatchAll xmlns="c38a0103-74b5-475f-8cc3-44a2b997c6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194A2C44E8024983E3505B67EEA21D" ma:contentTypeVersion="18" ma:contentTypeDescription="Create a new document." ma:contentTypeScope="" ma:versionID="5a2b58ec06430d2c7d32ff858ae5b478">
  <xsd:schema xmlns:xsd="http://www.w3.org/2001/XMLSchema" xmlns:xs="http://www.w3.org/2001/XMLSchema" xmlns:p="http://schemas.microsoft.com/office/2006/metadata/properties" xmlns:ns2="9fdf9873-0943-4fba-96e9-97cc3b3b2df0" xmlns:ns3="c38a0103-74b5-475f-8cc3-44a2b997c6b3" targetNamespace="http://schemas.microsoft.com/office/2006/metadata/properties" ma:root="true" ma:fieldsID="5a898fb267027a7b7b93a5870e335357" ns2:_="" ns3:_="">
    <xsd:import namespace="9fdf9873-0943-4fba-96e9-97cc3b3b2df0"/>
    <xsd:import namespace="c38a0103-74b5-475f-8cc3-44a2b997c6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f9873-0943-4fba-96e9-97cc3b3b2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8a0103-74b5-475f-8cc3-44a2b997c6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b7b3b49-7f7e-48e0-8ccc-bfe5f3639079}" ma:internalName="TaxCatchAll" ma:showField="CatchAllData" ma:web="c38a0103-74b5-475f-8cc3-44a2b997c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A1613-7E6B-4995-9D31-B255E0F05DC7}">
  <ds:schemaRefs>
    <ds:schemaRef ds:uri="http://schemas.microsoft.com/sharepoint/v3/contenttype/forms"/>
  </ds:schemaRefs>
</ds:datastoreItem>
</file>

<file path=customXml/itemProps2.xml><?xml version="1.0" encoding="utf-8"?>
<ds:datastoreItem xmlns:ds="http://schemas.openxmlformats.org/officeDocument/2006/customXml" ds:itemID="{DD42AF32-B65F-4AE4-A87A-FCDB6420B655}">
  <ds:schemaRefs>
    <ds:schemaRef ds:uri="9fdf9873-0943-4fba-96e9-97cc3b3b2df0"/>
    <ds:schemaRef ds:uri="http://purl.org/dc/terms/"/>
    <ds:schemaRef ds:uri="c38a0103-74b5-475f-8cc3-44a2b997c6b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90B24CD-6E7E-4769-9EA2-EC9C5A3EA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f9873-0943-4fba-96e9-97cc3b3b2df0"/>
    <ds:schemaRef ds:uri="c38a0103-74b5-475f-8cc3-44a2b997c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F6CDA2-D20C-4A0E-91CB-9C55C19F4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1775</Words>
  <Characters>10118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Smith</dc:creator>
  <cp:keywords/>
  <dc:description/>
  <cp:lastModifiedBy>Murphy, Patrick (General Practice)</cp:lastModifiedBy>
  <cp:revision>2</cp:revision>
  <dcterms:created xsi:type="dcterms:W3CDTF">2024-06-06T14:00:00Z</dcterms:created>
  <dcterms:modified xsi:type="dcterms:W3CDTF">2024-06-06T14:00:00Z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0x010100A92CB124E48BCD4D9AABA6217F0DEC39</vt:lpwstr>
  </property>
  <property fmtid="{D5CDD505-2E9C-101B-9397-08002B2CF9AE}" pid="3" name="MediaServiceImageTags">
    <vt:lpwstr/>
  </property>
</Properties>
</file>